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02" w:rsidRDefault="004B6418">
      <w:pPr>
        <w:widowControl/>
        <w:spacing w:line="800" w:lineRule="exact"/>
        <w:ind w:firstLineChars="0" w:firstLine="0"/>
        <w:jc w:val="center"/>
        <w:rPr>
          <w:b/>
          <w:bCs/>
          <w:color w:val="000000" w:themeColor="text1"/>
          <w:sz w:val="32"/>
          <w:szCs w:val="32"/>
        </w:rPr>
      </w:pPr>
      <w:r>
        <w:rPr>
          <w:b/>
          <w:bCs/>
          <w:color w:val="000000" w:themeColor="text1"/>
          <w:sz w:val="32"/>
          <w:szCs w:val="32"/>
        </w:rPr>
        <w:t>南京市麒麟科技创新园开发建设规划（</w:t>
      </w:r>
      <w:r>
        <w:rPr>
          <w:b/>
          <w:bCs/>
          <w:color w:val="000000" w:themeColor="text1"/>
          <w:sz w:val="32"/>
          <w:szCs w:val="32"/>
        </w:rPr>
        <w:t>2025-2030</w:t>
      </w:r>
      <w:r>
        <w:rPr>
          <w:b/>
          <w:bCs/>
          <w:color w:val="000000" w:themeColor="text1"/>
          <w:sz w:val="32"/>
          <w:szCs w:val="32"/>
        </w:rPr>
        <w:t>）</w:t>
      </w:r>
    </w:p>
    <w:p w:rsidR="00080B02" w:rsidRDefault="004B6418">
      <w:pPr>
        <w:widowControl/>
        <w:spacing w:line="800" w:lineRule="exact"/>
        <w:ind w:firstLineChars="0" w:firstLine="0"/>
        <w:jc w:val="center"/>
        <w:rPr>
          <w:b/>
          <w:bCs/>
          <w:color w:val="000000" w:themeColor="text1"/>
          <w:sz w:val="32"/>
          <w:szCs w:val="32"/>
        </w:rPr>
      </w:pPr>
      <w:r>
        <w:rPr>
          <w:b/>
          <w:bCs/>
          <w:color w:val="000000" w:themeColor="text1"/>
          <w:sz w:val="32"/>
          <w:szCs w:val="32"/>
        </w:rPr>
        <w:t>环境影响报告书</w:t>
      </w:r>
      <w:r>
        <w:rPr>
          <w:b/>
          <w:bCs/>
          <w:color w:val="000000" w:themeColor="text1"/>
          <w:sz w:val="32"/>
          <w:szCs w:val="32"/>
          <w:lang w:val="en-US"/>
        </w:rPr>
        <w:t>第二次公示</w:t>
      </w:r>
    </w:p>
    <w:p w:rsidR="00080B02" w:rsidRDefault="004B6418">
      <w:pPr>
        <w:numPr>
          <w:ilvl w:val="0"/>
          <w:numId w:val="11"/>
        </w:numPr>
        <w:ind w:firstLine="482"/>
        <w:rPr>
          <w:b/>
          <w:bCs/>
          <w:color w:val="000000" w:themeColor="text1"/>
          <w:lang w:val="en-US"/>
        </w:rPr>
      </w:pPr>
      <w:r>
        <w:rPr>
          <w:b/>
          <w:bCs/>
          <w:color w:val="000000" w:themeColor="text1"/>
          <w:lang w:val="en-US"/>
        </w:rPr>
        <w:t>规划概述</w:t>
      </w:r>
    </w:p>
    <w:p w:rsidR="00080B02" w:rsidRDefault="004B6418">
      <w:pPr>
        <w:ind w:firstLine="482"/>
        <w:rPr>
          <w:rFonts w:eastAsia="宋体"/>
          <w:color w:val="000000" w:themeColor="text1"/>
          <w:lang w:val="en-US" w:bidi="ar-SA"/>
        </w:rPr>
      </w:pPr>
      <w:r>
        <w:rPr>
          <w:rFonts w:ascii="宋体" w:eastAsia="宋体" w:hAnsi="宋体" w:cs="宋体" w:hint="eastAsia"/>
          <w:b/>
          <w:bCs/>
          <w:color w:val="000000" w:themeColor="text1"/>
          <w:lang w:val="en-US"/>
        </w:rPr>
        <w:t>①</w:t>
      </w:r>
      <w:r>
        <w:rPr>
          <w:b/>
          <w:bCs/>
          <w:color w:val="000000" w:themeColor="text1"/>
          <w:lang w:val="en-US"/>
        </w:rPr>
        <w:t>规划目标和定位：</w:t>
      </w:r>
      <w:r>
        <w:rPr>
          <w:color w:val="000000" w:themeColor="text1"/>
        </w:rPr>
        <w:t>功能定位：</w:t>
      </w:r>
      <w:r>
        <w:rPr>
          <w:color w:val="000000" w:themeColor="text1"/>
        </w:rPr>
        <w:t>“</w:t>
      </w:r>
      <w:r>
        <w:rPr>
          <w:color w:val="000000" w:themeColor="text1"/>
        </w:rPr>
        <w:t>南京具有全球影响力创新名城的发展核心，集科学研究、技术研发、产业转化、聚才创业功能于一体的综合性科技创新平台，融合商业服务、文旅休闲、生态居住、绿色智慧等复合功能的活力科技新城</w:t>
      </w:r>
      <w:r>
        <w:rPr>
          <w:color w:val="000000" w:themeColor="text1"/>
        </w:rPr>
        <w:t>”</w:t>
      </w:r>
      <w:r>
        <w:rPr>
          <w:color w:val="000000" w:themeColor="text1"/>
        </w:rPr>
        <w:t>。</w:t>
      </w:r>
    </w:p>
    <w:p w:rsidR="00080B02" w:rsidRDefault="004B6418">
      <w:pPr>
        <w:ind w:firstLine="480"/>
        <w:rPr>
          <w:color w:val="000000" w:themeColor="text1"/>
        </w:rPr>
      </w:pPr>
      <w:r>
        <w:rPr>
          <w:color w:val="000000" w:themeColor="text1"/>
        </w:rPr>
        <w:t>发展目标：规划主要发展信息大数据产业、智能装备产业、芯片设计产业、节能环保产业、医药研发产业及</w:t>
      </w:r>
      <w:proofErr w:type="gramStart"/>
      <w:r>
        <w:rPr>
          <w:color w:val="000000" w:themeColor="text1"/>
        </w:rPr>
        <w:t>文创与服务业</w:t>
      </w:r>
      <w:proofErr w:type="gramEnd"/>
      <w:r>
        <w:rPr>
          <w:color w:val="000000" w:themeColor="text1"/>
        </w:rPr>
        <w:t>。</w:t>
      </w:r>
    </w:p>
    <w:p w:rsidR="00080B02" w:rsidRDefault="004B6418">
      <w:pPr>
        <w:ind w:firstLine="480"/>
        <w:rPr>
          <w:color w:val="000000" w:themeColor="text1"/>
        </w:rPr>
      </w:pPr>
      <w:r>
        <w:rPr>
          <w:color w:val="000000" w:themeColor="text1"/>
        </w:rPr>
        <w:t>信息大数据产业：通过重点建设新媒体大数据基地、城市信息大数据基地、政务大数据基地、石化大数据基地等载体，以及在大数据关键技术和典型大数据行业应用方面的研发，逐步培育和发展出一批大数据技术创新产品、服务和企业。</w:t>
      </w:r>
    </w:p>
    <w:p w:rsidR="00080B02" w:rsidRDefault="004B6418">
      <w:pPr>
        <w:ind w:firstLine="480"/>
        <w:rPr>
          <w:color w:val="000000" w:themeColor="text1"/>
        </w:rPr>
      </w:pPr>
      <w:r>
        <w:rPr>
          <w:color w:val="000000" w:themeColor="text1"/>
        </w:rPr>
        <w:t>智能装备产业：通过在智能装备前沿方向、关键技术、产业开发等领域的研究与发展，形成一批核心技术、吸引一批高端人才、聚集一批龙头企业。加强与国内外著名高校的合作，加快引进工业机器人行业国际巨头研发中心，形成协同创新能力国内最强、应用研发领域亚洲最广、专项智能技术世界一流的智能装备研发产业品牌。</w:t>
      </w:r>
    </w:p>
    <w:p w:rsidR="00080B02" w:rsidRDefault="004B6418">
      <w:pPr>
        <w:ind w:firstLine="480"/>
        <w:rPr>
          <w:color w:val="000000" w:themeColor="text1"/>
        </w:rPr>
      </w:pPr>
      <w:r>
        <w:rPr>
          <w:color w:val="000000" w:themeColor="text1"/>
        </w:rPr>
        <w:t>医药产业：</w:t>
      </w:r>
      <w:r>
        <w:rPr>
          <w:color w:val="000000" w:themeColor="text1"/>
        </w:rPr>
        <w:t>主要依托南京圣和智能健康产业基地，进行新型药物的研究与开发，开展小分子药物的发现和大分子药物的中试；同时引进生物医药诊断治疗、医药软件系统开发、高端医疗中心设计建设及运营项目，打造智能医疗研发基地。</w:t>
      </w:r>
    </w:p>
    <w:p w:rsidR="00080B02" w:rsidRDefault="004B6418">
      <w:pPr>
        <w:ind w:firstLine="480"/>
        <w:rPr>
          <w:color w:val="000000" w:themeColor="text1"/>
        </w:rPr>
      </w:pPr>
      <w:proofErr w:type="gramStart"/>
      <w:r>
        <w:rPr>
          <w:color w:val="000000" w:themeColor="text1"/>
        </w:rPr>
        <w:t>文创与服务</w:t>
      </w:r>
      <w:proofErr w:type="gramEnd"/>
      <w:r>
        <w:rPr>
          <w:color w:val="000000" w:themeColor="text1"/>
        </w:rPr>
        <w:t>产业：重点引进和扶持广播影视、动漫、传媒、视觉艺术、工艺与设计等文创产业，推动</w:t>
      </w:r>
      <w:proofErr w:type="gramStart"/>
      <w:r>
        <w:rPr>
          <w:color w:val="000000" w:themeColor="text1"/>
        </w:rPr>
        <w:t>文创与服务</w:t>
      </w:r>
      <w:proofErr w:type="gramEnd"/>
      <w:r>
        <w:rPr>
          <w:color w:val="000000" w:themeColor="text1"/>
        </w:rPr>
        <w:t>产业</w:t>
      </w:r>
      <w:proofErr w:type="gramStart"/>
      <w:r>
        <w:rPr>
          <w:color w:val="000000" w:themeColor="text1"/>
        </w:rPr>
        <w:t>集群化</w:t>
      </w:r>
      <w:proofErr w:type="gramEnd"/>
      <w:r>
        <w:rPr>
          <w:color w:val="000000" w:themeColor="text1"/>
        </w:rPr>
        <w:t>发展，提升</w:t>
      </w:r>
      <w:proofErr w:type="gramStart"/>
      <w:r>
        <w:rPr>
          <w:color w:val="000000" w:themeColor="text1"/>
        </w:rPr>
        <w:t>文创与服务</w:t>
      </w:r>
      <w:proofErr w:type="gramEnd"/>
      <w:r>
        <w:rPr>
          <w:color w:val="000000" w:themeColor="text1"/>
        </w:rPr>
        <w:t>产业的内涵和质量。</w:t>
      </w:r>
    </w:p>
    <w:p w:rsidR="00080B02" w:rsidRDefault="004B6418">
      <w:pPr>
        <w:ind w:firstLine="482"/>
        <w:rPr>
          <w:color w:val="000000" w:themeColor="text1"/>
          <w:lang w:val="en-US"/>
        </w:rPr>
      </w:pPr>
      <w:r>
        <w:rPr>
          <w:rFonts w:ascii="宋体" w:eastAsia="宋体" w:hAnsi="宋体" w:cs="宋体" w:hint="eastAsia"/>
          <w:b/>
          <w:bCs/>
          <w:color w:val="000000" w:themeColor="text1"/>
          <w:lang w:val="en-US"/>
        </w:rPr>
        <w:t>②</w:t>
      </w:r>
      <w:r>
        <w:rPr>
          <w:b/>
          <w:bCs/>
          <w:color w:val="000000" w:themeColor="text1"/>
          <w:lang w:val="en-US"/>
        </w:rPr>
        <w:t>规划范围：</w:t>
      </w:r>
      <w:r>
        <w:rPr>
          <w:color w:val="000000" w:themeColor="text1"/>
          <w:lang w:val="en-US"/>
        </w:rPr>
        <w:t>东侧至青龙山山脊线以东的麒麟街道行政范围、北至沪宁高速公路、西至马高路</w:t>
      </w:r>
      <w:r>
        <w:rPr>
          <w:color w:val="000000" w:themeColor="text1"/>
          <w:lang w:val="en-US"/>
        </w:rPr>
        <w:t>-S122</w:t>
      </w:r>
      <w:r>
        <w:rPr>
          <w:color w:val="000000" w:themeColor="text1"/>
          <w:lang w:val="en-US"/>
        </w:rPr>
        <w:t>省道</w:t>
      </w:r>
      <w:r>
        <w:rPr>
          <w:color w:val="000000" w:themeColor="text1"/>
          <w:lang w:val="en-US"/>
        </w:rPr>
        <w:t>-</w:t>
      </w:r>
      <w:r>
        <w:rPr>
          <w:color w:val="000000" w:themeColor="text1"/>
          <w:lang w:val="en-US"/>
        </w:rPr>
        <w:t>马群科技</w:t>
      </w:r>
      <w:proofErr w:type="gramStart"/>
      <w:r>
        <w:rPr>
          <w:color w:val="000000" w:themeColor="text1"/>
          <w:lang w:val="en-US"/>
        </w:rPr>
        <w:t>园百水分园</w:t>
      </w:r>
      <w:proofErr w:type="gramEnd"/>
      <w:r>
        <w:rPr>
          <w:color w:val="000000" w:themeColor="text1"/>
          <w:lang w:val="en-US"/>
        </w:rPr>
        <w:t>西侧规划路－土城头路</w:t>
      </w:r>
      <w:r>
        <w:rPr>
          <w:color w:val="000000" w:themeColor="text1"/>
          <w:lang w:val="en-US"/>
        </w:rPr>
        <w:t>-</w:t>
      </w:r>
      <w:r>
        <w:rPr>
          <w:color w:val="000000" w:themeColor="text1"/>
          <w:lang w:val="en-US"/>
        </w:rPr>
        <w:t>天</w:t>
      </w:r>
      <w:proofErr w:type="gramStart"/>
      <w:r>
        <w:rPr>
          <w:color w:val="000000" w:themeColor="text1"/>
          <w:lang w:val="en-US"/>
        </w:rPr>
        <w:t>麒</w:t>
      </w:r>
      <w:proofErr w:type="gramEnd"/>
      <w:r>
        <w:rPr>
          <w:color w:val="000000" w:themeColor="text1"/>
          <w:lang w:val="en-US"/>
        </w:rPr>
        <w:t>路</w:t>
      </w:r>
      <w:r>
        <w:rPr>
          <w:color w:val="000000" w:themeColor="text1"/>
          <w:lang w:val="en-US"/>
        </w:rPr>
        <w:t>-</w:t>
      </w:r>
      <w:r>
        <w:rPr>
          <w:color w:val="000000" w:themeColor="text1"/>
          <w:lang w:val="en-US"/>
        </w:rPr>
        <w:t>运粮河</w:t>
      </w:r>
      <w:r>
        <w:rPr>
          <w:color w:val="000000" w:themeColor="text1"/>
          <w:lang w:val="en-US"/>
        </w:rPr>
        <w:t>-</w:t>
      </w:r>
      <w:r>
        <w:rPr>
          <w:color w:val="000000" w:themeColor="text1"/>
          <w:lang w:val="en-US"/>
        </w:rPr>
        <w:t>土花四路</w:t>
      </w:r>
      <w:r>
        <w:rPr>
          <w:color w:val="000000" w:themeColor="text1"/>
          <w:lang w:val="en-US"/>
        </w:rPr>
        <w:t>-</w:t>
      </w:r>
      <w:r>
        <w:rPr>
          <w:color w:val="000000" w:themeColor="text1"/>
          <w:lang w:val="en-US"/>
        </w:rPr>
        <w:t>土城头路</w:t>
      </w:r>
      <w:r>
        <w:rPr>
          <w:color w:val="000000" w:themeColor="text1"/>
          <w:lang w:val="en-US"/>
        </w:rPr>
        <w:t>-</w:t>
      </w:r>
      <w:proofErr w:type="gramStart"/>
      <w:r>
        <w:rPr>
          <w:color w:val="000000" w:themeColor="text1"/>
          <w:lang w:val="en-US"/>
        </w:rPr>
        <w:t>钟学北路</w:t>
      </w:r>
      <w:proofErr w:type="gramEnd"/>
      <w:r>
        <w:rPr>
          <w:color w:val="000000" w:themeColor="text1"/>
          <w:lang w:val="en-US"/>
        </w:rPr>
        <w:t>-</w:t>
      </w:r>
      <w:r>
        <w:rPr>
          <w:color w:val="000000" w:themeColor="text1"/>
          <w:lang w:val="en-US"/>
        </w:rPr>
        <w:t>绕城公路</w:t>
      </w:r>
      <w:r>
        <w:rPr>
          <w:color w:val="000000" w:themeColor="text1"/>
          <w:lang w:val="en-US"/>
        </w:rPr>
        <w:t>-</w:t>
      </w:r>
      <w:proofErr w:type="gramStart"/>
      <w:r>
        <w:rPr>
          <w:color w:val="000000" w:themeColor="text1"/>
          <w:lang w:val="en-US"/>
        </w:rPr>
        <w:t>撇洪沟</w:t>
      </w:r>
      <w:proofErr w:type="gramEnd"/>
      <w:r>
        <w:rPr>
          <w:color w:val="000000" w:themeColor="text1"/>
          <w:lang w:val="en-US"/>
        </w:rPr>
        <w:t>-</w:t>
      </w:r>
      <w:r>
        <w:rPr>
          <w:color w:val="000000" w:themeColor="text1"/>
          <w:lang w:val="en-US"/>
        </w:rPr>
        <w:t>运粮河、南至纬七路</w:t>
      </w:r>
      <w:r>
        <w:rPr>
          <w:color w:val="000000" w:themeColor="text1"/>
          <w:lang w:val="en-US"/>
        </w:rPr>
        <w:t>-</w:t>
      </w:r>
      <w:r>
        <w:rPr>
          <w:color w:val="000000" w:themeColor="text1"/>
          <w:lang w:val="en-US"/>
        </w:rPr>
        <w:t>绕越公路－麒麟街道行政范围</w:t>
      </w:r>
      <w:r>
        <w:rPr>
          <w:color w:val="000000" w:themeColor="text1"/>
        </w:rPr>
        <w:t>。</w:t>
      </w:r>
    </w:p>
    <w:p w:rsidR="00080B02" w:rsidRDefault="004B6418">
      <w:pPr>
        <w:pStyle w:val="a6"/>
        <w:spacing w:after="0"/>
        <w:ind w:firstLine="482"/>
        <w:rPr>
          <w:color w:val="000000" w:themeColor="text1"/>
        </w:rPr>
      </w:pPr>
      <w:r>
        <w:rPr>
          <w:rFonts w:ascii="宋体" w:eastAsia="宋体" w:hAnsi="宋体" w:cs="宋体" w:hint="eastAsia"/>
          <w:b/>
          <w:bCs/>
          <w:color w:val="000000" w:themeColor="text1"/>
        </w:rPr>
        <w:t>③</w:t>
      </w:r>
      <w:r>
        <w:rPr>
          <w:b/>
          <w:bCs/>
          <w:color w:val="000000" w:themeColor="text1"/>
        </w:rPr>
        <w:t>规划时限：</w:t>
      </w:r>
      <w:r>
        <w:rPr>
          <w:color w:val="000000" w:themeColor="text1"/>
        </w:rPr>
        <w:t>规划期：</w:t>
      </w:r>
      <w:r>
        <w:rPr>
          <w:color w:val="000000" w:themeColor="text1"/>
        </w:rPr>
        <w:t>2025</w:t>
      </w:r>
      <w:r>
        <w:rPr>
          <w:color w:val="000000" w:themeColor="text1"/>
        </w:rPr>
        <w:t>年～</w:t>
      </w:r>
      <w:r>
        <w:rPr>
          <w:color w:val="000000" w:themeColor="text1"/>
        </w:rPr>
        <w:t>2030</w:t>
      </w:r>
      <w:r>
        <w:rPr>
          <w:color w:val="000000" w:themeColor="text1"/>
        </w:rPr>
        <w:t>年，以</w:t>
      </w:r>
      <w:r>
        <w:rPr>
          <w:color w:val="000000" w:themeColor="text1"/>
        </w:rPr>
        <w:t>2024</w:t>
      </w:r>
      <w:r>
        <w:rPr>
          <w:color w:val="000000" w:themeColor="text1"/>
        </w:rPr>
        <w:t>年为基准年。</w:t>
      </w:r>
    </w:p>
    <w:p w:rsidR="00080B02" w:rsidRDefault="004B6418">
      <w:pPr>
        <w:ind w:firstLine="482"/>
        <w:rPr>
          <w:color w:val="000000" w:themeColor="text1"/>
        </w:rPr>
      </w:pPr>
      <w:r>
        <w:rPr>
          <w:rFonts w:ascii="宋体" w:eastAsia="宋体" w:hAnsi="宋体" w:cs="宋体" w:hint="eastAsia"/>
          <w:b/>
          <w:bCs/>
          <w:color w:val="000000" w:themeColor="text1"/>
        </w:rPr>
        <w:t>④</w:t>
      </w:r>
      <w:r>
        <w:rPr>
          <w:b/>
          <w:bCs/>
          <w:color w:val="000000" w:themeColor="text1"/>
        </w:rPr>
        <w:t>发展规模：</w:t>
      </w:r>
      <w:r>
        <w:rPr>
          <w:color w:val="000000" w:themeColor="text1"/>
        </w:rPr>
        <w:t>至</w:t>
      </w:r>
      <w:r>
        <w:rPr>
          <w:color w:val="000000" w:themeColor="text1"/>
        </w:rPr>
        <w:t>2030</w:t>
      </w:r>
      <w:r>
        <w:rPr>
          <w:color w:val="000000" w:themeColor="text1"/>
        </w:rPr>
        <w:t>年，规划居住总人口约</w:t>
      </w:r>
      <w:r>
        <w:rPr>
          <w:color w:val="000000" w:themeColor="text1"/>
        </w:rPr>
        <w:t>25.2</w:t>
      </w:r>
      <w:r>
        <w:rPr>
          <w:color w:val="000000" w:themeColor="text1"/>
        </w:rPr>
        <w:t>万人，城市建设用地规模</w:t>
      </w:r>
      <w:r>
        <w:rPr>
          <w:color w:val="000000" w:themeColor="text1"/>
        </w:rPr>
        <w:lastRenderedPageBreak/>
        <w:t>29.34km</w:t>
      </w:r>
      <w:r>
        <w:rPr>
          <w:color w:val="000000" w:themeColor="text1"/>
          <w:vertAlign w:val="superscript"/>
        </w:rPr>
        <w:t>2</w:t>
      </w:r>
      <w:r>
        <w:rPr>
          <w:color w:val="000000" w:themeColor="text1"/>
        </w:rPr>
        <w:t>，人均城市建设用地</w:t>
      </w:r>
      <w:r>
        <w:rPr>
          <w:color w:val="000000" w:themeColor="text1"/>
        </w:rPr>
        <w:t>116.43m</w:t>
      </w:r>
      <w:r>
        <w:rPr>
          <w:color w:val="000000" w:themeColor="text1"/>
          <w:vertAlign w:val="superscript"/>
        </w:rPr>
        <w:t>2</w:t>
      </w:r>
      <w:r>
        <w:rPr>
          <w:color w:val="000000" w:themeColor="text1"/>
        </w:rPr>
        <w:t>。</w:t>
      </w:r>
    </w:p>
    <w:p w:rsidR="00080B02" w:rsidRDefault="004B6418">
      <w:pPr>
        <w:pStyle w:val="a6"/>
        <w:ind w:firstLine="482"/>
        <w:rPr>
          <w:color w:val="000000" w:themeColor="text1"/>
        </w:rPr>
      </w:pPr>
      <w:r>
        <w:rPr>
          <w:rFonts w:ascii="宋体" w:eastAsia="宋体" w:hAnsi="宋体" w:cs="宋体" w:hint="eastAsia"/>
          <w:b/>
          <w:bCs/>
          <w:color w:val="000000" w:themeColor="text1"/>
        </w:rPr>
        <w:t>⑤</w:t>
      </w:r>
      <w:r>
        <w:rPr>
          <w:b/>
          <w:bCs/>
          <w:color w:val="000000" w:themeColor="text1"/>
        </w:rPr>
        <w:t>产业发展定位：</w:t>
      </w:r>
      <w:r>
        <w:rPr>
          <w:color w:val="000000" w:themeColor="text1"/>
        </w:rPr>
        <w:t>规划主要发展信息大数据产业、智能装备产业、芯片设计产业、节能环保产业、医药研发产业及</w:t>
      </w:r>
      <w:proofErr w:type="gramStart"/>
      <w:r>
        <w:rPr>
          <w:color w:val="000000" w:themeColor="text1"/>
        </w:rPr>
        <w:t>文创与服务业</w:t>
      </w:r>
      <w:proofErr w:type="gramEnd"/>
      <w:r>
        <w:rPr>
          <w:color w:val="000000" w:themeColor="text1"/>
        </w:rPr>
        <w:t>。</w:t>
      </w:r>
    </w:p>
    <w:p w:rsidR="00080B02" w:rsidRDefault="004B6418">
      <w:pPr>
        <w:ind w:firstLine="482"/>
        <w:rPr>
          <w:b/>
          <w:bCs/>
          <w:color w:val="000000" w:themeColor="text1"/>
        </w:rPr>
      </w:pPr>
      <w:r>
        <w:rPr>
          <w:rFonts w:ascii="宋体" w:eastAsia="宋体" w:hAnsi="宋体" w:cs="宋体" w:hint="eastAsia"/>
          <w:b/>
          <w:bCs/>
          <w:color w:val="000000" w:themeColor="text1"/>
        </w:rPr>
        <w:t>⑥</w:t>
      </w:r>
      <w:r>
        <w:rPr>
          <w:b/>
          <w:bCs/>
          <w:color w:val="000000" w:themeColor="text1"/>
        </w:rPr>
        <w:t>产业结构：</w:t>
      </w:r>
    </w:p>
    <w:p w:rsidR="00080B02" w:rsidRDefault="004B6418">
      <w:pPr>
        <w:pStyle w:val="a6"/>
        <w:spacing w:after="0"/>
        <w:ind w:firstLine="480"/>
        <w:rPr>
          <w:color w:val="000000" w:themeColor="text1"/>
        </w:rPr>
      </w:pPr>
      <w:r>
        <w:rPr>
          <w:color w:val="000000" w:themeColor="text1"/>
        </w:rPr>
        <w:t>（</w:t>
      </w:r>
      <w:r>
        <w:rPr>
          <w:color w:val="000000" w:themeColor="text1"/>
        </w:rPr>
        <w:t>1</w:t>
      </w:r>
      <w:r>
        <w:rPr>
          <w:color w:val="000000" w:themeColor="text1"/>
        </w:rPr>
        <w:t>）两大支柱产业：</w:t>
      </w:r>
    </w:p>
    <w:p w:rsidR="00080B02" w:rsidRDefault="004B6418">
      <w:pPr>
        <w:pStyle w:val="a6"/>
        <w:spacing w:after="0"/>
        <w:ind w:firstLine="480"/>
        <w:rPr>
          <w:color w:val="000000" w:themeColor="text1"/>
        </w:rPr>
      </w:pPr>
      <w:r>
        <w:rPr>
          <w:color w:val="000000" w:themeColor="text1"/>
        </w:rPr>
        <w:t>1</w:t>
      </w:r>
      <w:r>
        <w:rPr>
          <w:color w:val="000000" w:themeColor="text1"/>
        </w:rPr>
        <w:t>、科学研究和技术服务业：重点发展生物医药、高端医疗器械、现代中药与大健康产品等新医药与生命健康产业。</w:t>
      </w:r>
    </w:p>
    <w:p w:rsidR="00080B02" w:rsidRDefault="004B6418">
      <w:pPr>
        <w:pStyle w:val="a6"/>
        <w:spacing w:after="0"/>
        <w:ind w:firstLine="480"/>
        <w:rPr>
          <w:color w:val="000000" w:themeColor="text1"/>
        </w:rPr>
      </w:pPr>
      <w:r>
        <w:rPr>
          <w:color w:val="000000" w:themeColor="text1"/>
        </w:rPr>
        <w:t>2</w:t>
      </w:r>
      <w:r>
        <w:rPr>
          <w:color w:val="000000" w:themeColor="text1"/>
        </w:rPr>
        <w:t>、计算机、通信和其他电子设备制造业：重点发展智慧交通装备、工程机械、节能环保装备、智能家电与智能电网、智能机器人制造等领域。</w:t>
      </w:r>
    </w:p>
    <w:p w:rsidR="00080B02" w:rsidRDefault="004B6418">
      <w:pPr>
        <w:pStyle w:val="a6"/>
        <w:spacing w:after="0"/>
        <w:ind w:firstLine="480"/>
        <w:rPr>
          <w:color w:val="000000" w:themeColor="text1"/>
        </w:rPr>
      </w:pPr>
      <w:r>
        <w:rPr>
          <w:color w:val="000000" w:themeColor="text1"/>
        </w:rPr>
        <w:t>（</w:t>
      </w:r>
      <w:r>
        <w:rPr>
          <w:color w:val="000000" w:themeColor="text1"/>
        </w:rPr>
        <w:t>2</w:t>
      </w:r>
      <w:r>
        <w:rPr>
          <w:color w:val="000000" w:themeColor="text1"/>
        </w:rPr>
        <w:t>）三大现代服务业：</w:t>
      </w:r>
    </w:p>
    <w:p w:rsidR="00080B02" w:rsidRDefault="004B6418">
      <w:pPr>
        <w:pStyle w:val="a6"/>
        <w:spacing w:after="0"/>
        <w:ind w:firstLine="480"/>
        <w:rPr>
          <w:color w:val="000000" w:themeColor="text1"/>
        </w:rPr>
      </w:pPr>
      <w:r>
        <w:rPr>
          <w:color w:val="000000" w:themeColor="text1"/>
        </w:rPr>
        <w:t>1</w:t>
      </w:r>
      <w:r>
        <w:rPr>
          <w:color w:val="000000" w:themeColor="text1"/>
        </w:rPr>
        <w:t>、科技服务业：重点发展研发设计服务、检验检测服务、工业互联网平台等服务业配套。</w:t>
      </w:r>
    </w:p>
    <w:p w:rsidR="00080B02" w:rsidRDefault="004B6418">
      <w:pPr>
        <w:pStyle w:val="a6"/>
        <w:spacing w:after="0"/>
        <w:ind w:firstLine="480"/>
        <w:rPr>
          <w:color w:val="000000" w:themeColor="text1"/>
        </w:rPr>
      </w:pPr>
      <w:r>
        <w:rPr>
          <w:color w:val="000000" w:themeColor="text1"/>
        </w:rPr>
        <w:t>2</w:t>
      </w:r>
      <w:r>
        <w:rPr>
          <w:color w:val="000000" w:themeColor="text1"/>
        </w:rPr>
        <w:t>、商务服务业：大力发展总部经济，加快商务办公区设立，丰富商务服务业态。</w:t>
      </w:r>
    </w:p>
    <w:p w:rsidR="00080B02" w:rsidRDefault="004B6418">
      <w:pPr>
        <w:pStyle w:val="a6"/>
        <w:spacing w:after="0"/>
        <w:ind w:firstLine="480"/>
        <w:rPr>
          <w:color w:val="000000" w:themeColor="text1"/>
        </w:rPr>
      </w:pPr>
      <w:r>
        <w:rPr>
          <w:color w:val="000000" w:themeColor="text1"/>
        </w:rPr>
        <w:t>3</w:t>
      </w:r>
      <w:r>
        <w:rPr>
          <w:color w:val="000000" w:themeColor="text1"/>
        </w:rPr>
        <w:t>、商贸服务业：打造麒麟</w:t>
      </w:r>
      <w:proofErr w:type="gramStart"/>
      <w:r>
        <w:rPr>
          <w:color w:val="000000" w:themeColor="text1"/>
        </w:rPr>
        <w:t>科创园城市</w:t>
      </w:r>
      <w:proofErr w:type="gramEnd"/>
      <w:r>
        <w:rPr>
          <w:color w:val="000000" w:themeColor="text1"/>
        </w:rPr>
        <w:t>客厅，创新消费业态模式，提供社区便民商业服务。</w:t>
      </w:r>
    </w:p>
    <w:p w:rsidR="00080B02" w:rsidRDefault="004B6418">
      <w:pPr>
        <w:pStyle w:val="a6"/>
        <w:spacing w:after="0"/>
        <w:ind w:firstLine="480"/>
        <w:rPr>
          <w:color w:val="000000" w:themeColor="text1"/>
        </w:rPr>
      </w:pPr>
      <w:r>
        <w:rPr>
          <w:color w:val="000000" w:themeColor="text1"/>
        </w:rPr>
        <w:t>（</w:t>
      </w:r>
      <w:r>
        <w:rPr>
          <w:color w:val="000000" w:themeColor="text1"/>
        </w:rPr>
        <w:t>3</w:t>
      </w:r>
      <w:r>
        <w:rPr>
          <w:color w:val="000000" w:themeColor="text1"/>
        </w:rPr>
        <w:t>）空间结构和功能布局：</w:t>
      </w:r>
    </w:p>
    <w:p w:rsidR="00080B02" w:rsidRDefault="004B6418">
      <w:pPr>
        <w:ind w:firstLine="480"/>
        <w:rPr>
          <w:color w:val="000000" w:themeColor="text1"/>
        </w:rPr>
      </w:pPr>
      <w:r>
        <w:rPr>
          <w:color w:val="000000" w:themeColor="text1"/>
        </w:rPr>
        <w:t>规划形成</w:t>
      </w:r>
      <w:r>
        <w:rPr>
          <w:color w:val="000000" w:themeColor="text1"/>
        </w:rPr>
        <w:t>“</w:t>
      </w:r>
      <w:r>
        <w:rPr>
          <w:color w:val="000000" w:themeColor="text1"/>
        </w:rPr>
        <w:t>一心、一轴、三片</w:t>
      </w:r>
      <w:r>
        <w:rPr>
          <w:color w:val="000000" w:themeColor="text1"/>
        </w:rPr>
        <w:t>”</w:t>
      </w:r>
      <w:r>
        <w:rPr>
          <w:color w:val="000000" w:themeColor="text1"/>
        </w:rPr>
        <w:t>的空间结构。</w:t>
      </w:r>
    </w:p>
    <w:p w:rsidR="00080B02" w:rsidRDefault="004B6418">
      <w:pPr>
        <w:ind w:firstLine="480"/>
        <w:rPr>
          <w:color w:val="000000" w:themeColor="text1"/>
        </w:rPr>
      </w:pPr>
      <w:r>
        <w:rPr>
          <w:color w:val="000000" w:themeColor="text1"/>
        </w:rPr>
        <w:t>“</w:t>
      </w:r>
      <w:r>
        <w:rPr>
          <w:color w:val="000000" w:themeColor="text1"/>
        </w:rPr>
        <w:t>一心</w:t>
      </w:r>
      <w:r>
        <w:rPr>
          <w:color w:val="000000" w:themeColor="text1"/>
        </w:rPr>
        <w:t>”</w:t>
      </w:r>
      <w:r>
        <w:rPr>
          <w:color w:val="000000" w:themeColor="text1"/>
        </w:rPr>
        <w:t>：以中央公园为核构筑创新园中心，沿中央公园两侧形成科技金融、科技研发、商务办公、商业金融等高端产业及其配套服务产业，打造绿色之核、智慧之心、动力之源。</w:t>
      </w:r>
    </w:p>
    <w:p w:rsidR="00080B02" w:rsidRDefault="004B6418">
      <w:pPr>
        <w:ind w:firstLine="480"/>
        <w:rPr>
          <w:color w:val="000000" w:themeColor="text1"/>
        </w:rPr>
      </w:pPr>
      <w:r>
        <w:rPr>
          <w:color w:val="000000" w:themeColor="text1"/>
        </w:rPr>
        <w:t>“</w:t>
      </w:r>
      <w:r>
        <w:rPr>
          <w:color w:val="000000" w:themeColor="text1"/>
        </w:rPr>
        <w:t>一轴</w:t>
      </w:r>
      <w:r>
        <w:rPr>
          <w:color w:val="000000" w:themeColor="text1"/>
        </w:rPr>
        <w:t>”</w:t>
      </w:r>
      <w:r>
        <w:rPr>
          <w:color w:val="000000" w:themeColor="text1"/>
        </w:rPr>
        <w:t>：即绿色生态发展轴。围绕中央公园提供的金融保险、技术支持、技术培训、会议展示等综合服务，沿线串联中心区、徐家山、青龙山休闲度假区等公共服务组团。</w:t>
      </w:r>
    </w:p>
    <w:p w:rsidR="00080B02" w:rsidRDefault="004B6418">
      <w:pPr>
        <w:ind w:firstLine="480"/>
        <w:rPr>
          <w:color w:val="000000" w:themeColor="text1"/>
        </w:rPr>
      </w:pPr>
      <w:r>
        <w:rPr>
          <w:color w:val="000000" w:themeColor="text1"/>
        </w:rPr>
        <w:t>“</w:t>
      </w:r>
      <w:r>
        <w:rPr>
          <w:color w:val="000000" w:themeColor="text1"/>
        </w:rPr>
        <w:t>三片</w:t>
      </w:r>
      <w:r>
        <w:rPr>
          <w:color w:val="000000" w:themeColor="text1"/>
        </w:rPr>
        <w:t>”</w:t>
      </w:r>
      <w:r>
        <w:rPr>
          <w:color w:val="000000" w:themeColor="text1"/>
        </w:rPr>
        <w:t>：研发核心片区：作为未来重点发展地区，形成集科技研发等高端产业、商业金融、旅游休闲、生态居住等多种功能的复合型片区；麒麟居住综合片区：以麒麟街道为基础，形成以居住为主要功能的综合片区；生态研发片区：以生态修复为主，适当发展科技研发的综合片区。</w:t>
      </w:r>
    </w:p>
    <w:p w:rsidR="00080B02" w:rsidRDefault="004B6418">
      <w:pPr>
        <w:ind w:firstLine="480"/>
        <w:rPr>
          <w:color w:val="000000" w:themeColor="text1"/>
        </w:rPr>
      </w:pPr>
      <w:r>
        <w:rPr>
          <w:color w:val="000000" w:themeColor="text1"/>
        </w:rPr>
        <w:t>（</w:t>
      </w:r>
      <w:r>
        <w:rPr>
          <w:color w:val="000000" w:themeColor="text1"/>
        </w:rPr>
        <w:t>4</w:t>
      </w:r>
      <w:r>
        <w:rPr>
          <w:color w:val="000000" w:themeColor="text1"/>
        </w:rPr>
        <w:t>）空间布局</w:t>
      </w:r>
    </w:p>
    <w:p w:rsidR="00080B02" w:rsidRDefault="004B6418">
      <w:pPr>
        <w:ind w:firstLine="480"/>
        <w:rPr>
          <w:color w:val="000000" w:themeColor="text1"/>
        </w:rPr>
      </w:pPr>
      <w:r>
        <w:rPr>
          <w:color w:val="000000" w:themeColor="text1"/>
        </w:rPr>
        <w:lastRenderedPageBreak/>
        <w:t>麒麟科创</w:t>
      </w:r>
      <w:proofErr w:type="gramStart"/>
      <w:r>
        <w:rPr>
          <w:color w:val="000000" w:themeColor="text1"/>
        </w:rPr>
        <w:t>园规</w:t>
      </w:r>
      <w:proofErr w:type="gramEnd"/>
      <w:r>
        <w:rPr>
          <w:color w:val="000000" w:themeColor="text1"/>
        </w:rPr>
        <w:t>划在总体结构和用地布局模式确定的基础上，以</w:t>
      </w:r>
      <w:r>
        <w:rPr>
          <w:color w:val="000000" w:themeColor="text1"/>
        </w:rPr>
        <w:t>“</w:t>
      </w:r>
      <w:r>
        <w:rPr>
          <w:color w:val="000000" w:themeColor="text1"/>
        </w:rPr>
        <w:t>功能组团</w:t>
      </w:r>
      <w:r>
        <w:rPr>
          <w:color w:val="000000" w:themeColor="text1"/>
        </w:rPr>
        <w:t>”</w:t>
      </w:r>
      <w:r>
        <w:rPr>
          <w:color w:val="000000" w:themeColor="text1"/>
        </w:rPr>
        <w:t>的形式组织具体的用地布局，在整个麒麟</w:t>
      </w:r>
      <w:proofErr w:type="gramStart"/>
      <w:r>
        <w:rPr>
          <w:color w:val="000000" w:themeColor="text1"/>
        </w:rPr>
        <w:t>科创园</w:t>
      </w:r>
      <w:proofErr w:type="gramEnd"/>
      <w:r>
        <w:rPr>
          <w:color w:val="000000" w:themeColor="text1"/>
        </w:rPr>
        <w:t>内部，按照居住、科技研发、中央公园等其他各类不同功能，形成若干个功能组团。居住组团主要分布在北部锁石片区和新市镇片区，以居住功能为主导；</w:t>
      </w:r>
      <w:r>
        <w:rPr>
          <w:color w:val="000000" w:themeColor="text1"/>
        </w:rPr>
        <w:t>科技研发组团主要指核心区内的若干产业平台，提倡功能混合，以商业金融、居住和研发三种功能为主导，最终形成相对独立的综合发展模式；中央公园组团分布在麒麟</w:t>
      </w:r>
      <w:proofErr w:type="gramStart"/>
      <w:r>
        <w:rPr>
          <w:color w:val="000000" w:themeColor="text1"/>
        </w:rPr>
        <w:t>科创园</w:t>
      </w:r>
      <w:proofErr w:type="gramEnd"/>
      <w:r>
        <w:rPr>
          <w:color w:val="000000" w:themeColor="text1"/>
        </w:rPr>
        <w:t>中央，是连接青龙山－紫金山的廊道，以绿地为主，兼有生态化的低密度开发；中心组团分布在中央公园北侧，是整个麒麟</w:t>
      </w:r>
      <w:proofErr w:type="gramStart"/>
      <w:r>
        <w:rPr>
          <w:color w:val="000000" w:themeColor="text1"/>
        </w:rPr>
        <w:t>科创园</w:t>
      </w:r>
      <w:proofErr w:type="gramEnd"/>
      <w:r>
        <w:rPr>
          <w:color w:val="000000" w:themeColor="text1"/>
        </w:rPr>
        <w:t>的中心。</w:t>
      </w:r>
    </w:p>
    <w:p w:rsidR="00080B02" w:rsidRDefault="004B6418">
      <w:pPr>
        <w:numPr>
          <w:ilvl w:val="0"/>
          <w:numId w:val="11"/>
        </w:numPr>
        <w:ind w:firstLine="482"/>
        <w:rPr>
          <w:b/>
          <w:bCs/>
          <w:color w:val="000000" w:themeColor="text1"/>
          <w:lang w:val="en-US"/>
        </w:rPr>
      </w:pPr>
      <w:r>
        <w:rPr>
          <w:b/>
          <w:bCs/>
          <w:color w:val="000000" w:themeColor="text1"/>
          <w:lang w:val="en-US"/>
        </w:rPr>
        <w:t>环境质量现状</w:t>
      </w:r>
    </w:p>
    <w:p w:rsidR="00080B02" w:rsidRDefault="004B6418">
      <w:pPr>
        <w:numPr>
          <w:ilvl w:val="0"/>
          <w:numId w:val="12"/>
        </w:numPr>
        <w:ind w:firstLine="482"/>
        <w:rPr>
          <w:b/>
          <w:bCs/>
          <w:color w:val="000000" w:themeColor="text1"/>
          <w:lang w:val="en-US"/>
        </w:rPr>
      </w:pPr>
      <w:r>
        <w:rPr>
          <w:b/>
          <w:bCs/>
          <w:color w:val="000000" w:themeColor="text1"/>
          <w:lang w:val="en-US"/>
        </w:rPr>
        <w:t>环境空气</w:t>
      </w:r>
    </w:p>
    <w:p w:rsidR="00080B02" w:rsidRDefault="004B6418">
      <w:pPr>
        <w:ind w:firstLine="480"/>
        <w:rPr>
          <w:rFonts w:eastAsia="宋体"/>
          <w:color w:val="000000" w:themeColor="text1"/>
          <w:lang w:val="en-US" w:bidi="ar-SA"/>
        </w:rPr>
      </w:pPr>
      <w:r>
        <w:rPr>
          <w:color w:val="000000" w:themeColor="text1"/>
        </w:rPr>
        <w:t>根据《</w:t>
      </w:r>
      <w:r>
        <w:rPr>
          <w:color w:val="000000" w:themeColor="text1"/>
        </w:rPr>
        <w:t>2024</w:t>
      </w:r>
      <w:r>
        <w:rPr>
          <w:color w:val="000000" w:themeColor="text1"/>
        </w:rPr>
        <w:t>年南京市环境状况公报》，南京市为不达标区，主要污染物为</w:t>
      </w:r>
      <w:r>
        <w:rPr>
          <w:color w:val="000000" w:themeColor="text1"/>
        </w:rPr>
        <w:t>O</w:t>
      </w:r>
      <w:r>
        <w:rPr>
          <w:color w:val="000000" w:themeColor="text1"/>
          <w:vertAlign w:val="subscript"/>
        </w:rPr>
        <w:t>3</w:t>
      </w:r>
      <w:r>
        <w:rPr>
          <w:color w:val="000000" w:themeColor="text1"/>
        </w:rPr>
        <w:t>，针对大气环境现状未达标的现状，南京市及江宁区已制定了整治方案；评价区域及周边氮氧化物、非甲烷总烃、</w:t>
      </w:r>
      <w:r>
        <w:rPr>
          <w:color w:val="000000" w:themeColor="text1"/>
        </w:rPr>
        <w:t>TSP</w:t>
      </w:r>
      <w:r>
        <w:rPr>
          <w:color w:val="000000" w:themeColor="text1"/>
        </w:rPr>
        <w:t>、氯化氢、硫酸雾、硫化氢、氨气、</w:t>
      </w:r>
      <w:r>
        <w:rPr>
          <w:color w:val="000000" w:themeColor="text1"/>
        </w:rPr>
        <w:t>氟化物、甲苯、二甲苯、丙酮、甲醇、甲醛满足相应大气环境质量标准。</w:t>
      </w:r>
    </w:p>
    <w:p w:rsidR="00080B02" w:rsidRDefault="004B6418">
      <w:pPr>
        <w:numPr>
          <w:ilvl w:val="0"/>
          <w:numId w:val="12"/>
        </w:numPr>
        <w:ind w:firstLine="482"/>
        <w:rPr>
          <w:b/>
          <w:bCs/>
          <w:color w:val="000000" w:themeColor="text1"/>
          <w:lang w:val="en-US"/>
        </w:rPr>
      </w:pPr>
      <w:r>
        <w:rPr>
          <w:b/>
          <w:bCs/>
          <w:color w:val="000000" w:themeColor="text1"/>
          <w:lang w:val="en-US"/>
        </w:rPr>
        <w:t>地表水</w:t>
      </w:r>
    </w:p>
    <w:p w:rsidR="00080B02" w:rsidRDefault="004B6418">
      <w:pPr>
        <w:ind w:firstLine="480"/>
        <w:rPr>
          <w:rFonts w:eastAsia="宋体"/>
          <w:color w:val="000000" w:themeColor="text1"/>
          <w:lang w:val="en-US" w:bidi="ar-SA"/>
        </w:rPr>
      </w:pPr>
      <w:r>
        <w:rPr>
          <w:color w:val="000000" w:themeColor="text1"/>
        </w:rPr>
        <w:t>根据《</w:t>
      </w:r>
      <w:r>
        <w:rPr>
          <w:color w:val="000000" w:themeColor="text1"/>
        </w:rPr>
        <w:t>2024</w:t>
      </w:r>
      <w:r>
        <w:rPr>
          <w:color w:val="000000" w:themeColor="text1"/>
        </w:rPr>
        <w:t>年南京市生态环境状况公报》，全市水环境质量总体处于良好水平，纳入江苏省</w:t>
      </w:r>
      <w:r>
        <w:rPr>
          <w:color w:val="000000" w:themeColor="text1"/>
        </w:rPr>
        <w:t>“</w:t>
      </w:r>
      <w:r>
        <w:rPr>
          <w:color w:val="000000" w:themeColor="text1"/>
        </w:rPr>
        <w:t>十四五</w:t>
      </w:r>
      <w:r>
        <w:rPr>
          <w:color w:val="000000" w:themeColor="text1"/>
        </w:rPr>
        <w:t>”</w:t>
      </w:r>
      <w:r>
        <w:rPr>
          <w:color w:val="000000" w:themeColor="text1"/>
        </w:rPr>
        <w:t>水环境考核目标的</w:t>
      </w:r>
      <w:r>
        <w:rPr>
          <w:color w:val="000000" w:themeColor="text1"/>
        </w:rPr>
        <w:t>42</w:t>
      </w:r>
      <w:r>
        <w:rPr>
          <w:color w:val="000000" w:themeColor="text1"/>
        </w:rPr>
        <w:t>个地表水断面水质优良（《地表水环境质量标准》</w:t>
      </w:r>
      <w:r>
        <w:rPr>
          <w:color w:val="000000" w:themeColor="text1"/>
        </w:rPr>
        <w:t>Ⅲ</w:t>
      </w:r>
      <w:r>
        <w:rPr>
          <w:color w:val="000000" w:themeColor="text1"/>
        </w:rPr>
        <w:t>类及以上）率</w:t>
      </w:r>
      <w:r>
        <w:rPr>
          <w:color w:val="000000" w:themeColor="text1"/>
        </w:rPr>
        <w:t>100%</w:t>
      </w:r>
      <w:r>
        <w:rPr>
          <w:color w:val="000000" w:themeColor="text1"/>
        </w:rPr>
        <w:t>，无丧失使用功能（劣</w:t>
      </w:r>
      <w:r>
        <w:rPr>
          <w:color w:val="000000" w:themeColor="text1"/>
        </w:rPr>
        <w:t>Ⅴ</w:t>
      </w:r>
      <w:r>
        <w:rPr>
          <w:color w:val="000000" w:themeColor="text1"/>
        </w:rPr>
        <w:t>类）断面。</w:t>
      </w:r>
    </w:p>
    <w:p w:rsidR="00080B02" w:rsidRDefault="004B6418">
      <w:pPr>
        <w:ind w:firstLine="480"/>
        <w:rPr>
          <w:color w:val="000000" w:themeColor="text1"/>
        </w:rPr>
      </w:pPr>
      <w:r>
        <w:rPr>
          <w:color w:val="000000" w:themeColor="text1"/>
        </w:rPr>
        <w:t>全市主要集中式饮用水水源地水质持续优良，逐月水质达</w:t>
      </w:r>
      <w:r>
        <w:rPr>
          <w:color w:val="000000" w:themeColor="text1"/>
        </w:rPr>
        <w:t>Ⅲ</w:t>
      </w:r>
      <w:r>
        <w:rPr>
          <w:color w:val="000000" w:themeColor="text1"/>
        </w:rPr>
        <w:t>类及以上，达标率为</w:t>
      </w:r>
      <w:r>
        <w:rPr>
          <w:color w:val="000000" w:themeColor="text1"/>
        </w:rPr>
        <w:t>100%</w:t>
      </w:r>
      <w:r>
        <w:rPr>
          <w:color w:val="000000" w:themeColor="text1"/>
        </w:rPr>
        <w:t>。</w:t>
      </w:r>
    </w:p>
    <w:p w:rsidR="00080B02" w:rsidRDefault="004B6418">
      <w:pPr>
        <w:ind w:firstLine="480"/>
        <w:rPr>
          <w:color w:val="000000" w:themeColor="text1"/>
        </w:rPr>
      </w:pPr>
      <w:r>
        <w:rPr>
          <w:color w:val="000000" w:themeColor="text1"/>
        </w:rPr>
        <w:t>2024</w:t>
      </w:r>
      <w:r>
        <w:rPr>
          <w:color w:val="000000" w:themeColor="text1"/>
        </w:rPr>
        <w:t>年，长江南京段干流水质总体状况为优，</w:t>
      </w:r>
      <w:r>
        <w:rPr>
          <w:color w:val="000000" w:themeColor="text1"/>
        </w:rPr>
        <w:t>5</w:t>
      </w:r>
      <w:r>
        <w:rPr>
          <w:color w:val="000000" w:themeColor="text1"/>
        </w:rPr>
        <w:t>个监测断面水质均达到</w:t>
      </w:r>
      <w:r>
        <w:rPr>
          <w:color w:val="000000" w:themeColor="text1"/>
        </w:rPr>
        <w:t>Ⅱ</w:t>
      </w:r>
      <w:r>
        <w:rPr>
          <w:color w:val="000000" w:themeColor="text1"/>
        </w:rPr>
        <w:t>类。</w:t>
      </w:r>
    </w:p>
    <w:p w:rsidR="00080B02" w:rsidRDefault="004B6418">
      <w:pPr>
        <w:ind w:firstLine="480"/>
        <w:rPr>
          <w:color w:val="000000" w:themeColor="text1"/>
        </w:rPr>
      </w:pPr>
      <w:r>
        <w:rPr>
          <w:color w:val="000000" w:themeColor="text1"/>
        </w:rPr>
        <w:t>全市</w:t>
      </w:r>
      <w:r>
        <w:rPr>
          <w:color w:val="000000" w:themeColor="text1"/>
        </w:rPr>
        <w:t>18</w:t>
      </w:r>
      <w:r>
        <w:rPr>
          <w:color w:val="000000" w:themeColor="text1"/>
        </w:rPr>
        <w:t>条省控入江支流，水质优良率为</w:t>
      </w:r>
      <w:r>
        <w:rPr>
          <w:color w:val="000000" w:themeColor="text1"/>
        </w:rPr>
        <w:t>100%</w:t>
      </w:r>
      <w:r>
        <w:rPr>
          <w:color w:val="000000" w:themeColor="text1"/>
        </w:rPr>
        <w:t>。其中</w:t>
      </w:r>
      <w:r>
        <w:rPr>
          <w:color w:val="000000" w:themeColor="text1"/>
        </w:rPr>
        <w:t>10</w:t>
      </w:r>
      <w:r>
        <w:rPr>
          <w:color w:val="000000" w:themeColor="text1"/>
        </w:rPr>
        <w:t>条水质为</w:t>
      </w:r>
      <w:r>
        <w:rPr>
          <w:color w:val="000000" w:themeColor="text1"/>
        </w:rPr>
        <w:t>Ⅱ</w:t>
      </w:r>
      <w:r>
        <w:rPr>
          <w:color w:val="000000" w:themeColor="text1"/>
        </w:rPr>
        <w:t>类，</w:t>
      </w:r>
      <w:r>
        <w:rPr>
          <w:color w:val="000000" w:themeColor="text1"/>
        </w:rPr>
        <w:t>8</w:t>
      </w:r>
      <w:r>
        <w:rPr>
          <w:color w:val="000000" w:themeColor="text1"/>
        </w:rPr>
        <w:t>条水质为</w:t>
      </w:r>
      <w:r>
        <w:rPr>
          <w:color w:val="000000" w:themeColor="text1"/>
        </w:rPr>
        <w:t>Ⅲ</w:t>
      </w:r>
      <w:r>
        <w:rPr>
          <w:color w:val="000000" w:themeColor="text1"/>
        </w:rPr>
        <w:t>类，与上年相比，水质无明显变化。</w:t>
      </w:r>
    </w:p>
    <w:p w:rsidR="00080B02" w:rsidRDefault="004B6418">
      <w:pPr>
        <w:numPr>
          <w:ilvl w:val="0"/>
          <w:numId w:val="12"/>
        </w:numPr>
        <w:ind w:firstLine="482"/>
        <w:rPr>
          <w:b/>
          <w:bCs/>
          <w:color w:val="000000" w:themeColor="text1"/>
          <w:lang w:val="en-US"/>
        </w:rPr>
      </w:pPr>
      <w:r>
        <w:rPr>
          <w:b/>
          <w:bCs/>
          <w:color w:val="000000" w:themeColor="text1"/>
          <w:lang w:val="en-US"/>
        </w:rPr>
        <w:t>地下水环境</w:t>
      </w:r>
    </w:p>
    <w:p w:rsidR="00080B02" w:rsidRDefault="004B6418">
      <w:pPr>
        <w:ind w:firstLine="480"/>
        <w:jc w:val="both"/>
        <w:rPr>
          <w:color w:val="000000" w:themeColor="text1"/>
        </w:rPr>
      </w:pPr>
      <w:r>
        <w:rPr>
          <w:color w:val="000000" w:themeColor="text1"/>
        </w:rPr>
        <w:t>由表</w:t>
      </w:r>
      <w:r>
        <w:rPr>
          <w:color w:val="000000" w:themeColor="text1"/>
        </w:rPr>
        <w:t>3.4-13</w:t>
      </w:r>
      <w:r>
        <w:rPr>
          <w:color w:val="000000" w:themeColor="text1"/>
        </w:rPr>
        <w:t>可知，各监测点位的监测因子均符合《地下水质量标准》（</w:t>
      </w:r>
      <w:r>
        <w:rPr>
          <w:color w:val="000000" w:themeColor="text1"/>
        </w:rPr>
        <w:t>GB/T14848-2017</w:t>
      </w:r>
      <w:r>
        <w:rPr>
          <w:color w:val="000000" w:themeColor="text1"/>
        </w:rPr>
        <w:t>）中</w:t>
      </w:r>
      <w:r>
        <w:rPr>
          <w:color w:val="000000" w:themeColor="text1"/>
        </w:rPr>
        <w:t>Ⅰ</w:t>
      </w:r>
      <w:r>
        <w:rPr>
          <w:color w:val="000000" w:themeColor="text1"/>
        </w:rPr>
        <w:t>类～</w:t>
      </w:r>
      <w:r>
        <w:rPr>
          <w:color w:val="000000" w:themeColor="text1"/>
        </w:rPr>
        <w:t>IV</w:t>
      </w:r>
      <w:r>
        <w:rPr>
          <w:color w:val="000000" w:themeColor="text1"/>
        </w:rPr>
        <w:t>类水质标准。</w:t>
      </w:r>
    </w:p>
    <w:p w:rsidR="00080B02" w:rsidRDefault="004B6418">
      <w:pPr>
        <w:ind w:firstLine="480"/>
        <w:jc w:val="both"/>
        <w:rPr>
          <w:color w:val="000000" w:themeColor="text1"/>
        </w:rPr>
      </w:pPr>
      <w:r>
        <w:rPr>
          <w:color w:val="000000" w:themeColor="text1"/>
        </w:rPr>
        <w:t>从表</w:t>
      </w:r>
      <w:r>
        <w:rPr>
          <w:color w:val="000000" w:themeColor="text1"/>
        </w:rPr>
        <w:t>3.4-15</w:t>
      </w:r>
      <w:r>
        <w:rPr>
          <w:color w:val="000000" w:themeColor="text1"/>
        </w:rPr>
        <w:t>的计算结果可知，其中阳离子毫克当量百分数大于</w:t>
      </w:r>
      <w:r>
        <w:rPr>
          <w:color w:val="000000" w:themeColor="text1"/>
        </w:rPr>
        <w:t>25%</w:t>
      </w:r>
      <w:r>
        <w:rPr>
          <w:color w:val="000000" w:themeColor="text1"/>
        </w:rPr>
        <w:t>的为</w:t>
      </w:r>
      <w:r>
        <w:rPr>
          <w:color w:val="000000" w:themeColor="text1"/>
        </w:rPr>
        <w:t>Ca</w:t>
      </w:r>
      <w:r>
        <w:rPr>
          <w:color w:val="000000" w:themeColor="text1"/>
        </w:rPr>
        <w:t>，阴离子毫克当量百分数大于</w:t>
      </w:r>
      <w:r>
        <w:rPr>
          <w:color w:val="000000" w:themeColor="text1"/>
        </w:rPr>
        <w:t>25%</w:t>
      </w:r>
      <w:r>
        <w:rPr>
          <w:color w:val="000000" w:themeColor="text1"/>
        </w:rPr>
        <w:t>的为</w:t>
      </w:r>
      <w:r>
        <w:rPr>
          <w:color w:val="000000" w:themeColor="text1"/>
        </w:rPr>
        <w:t>HCO3</w:t>
      </w:r>
      <w:r>
        <w:rPr>
          <w:color w:val="000000" w:themeColor="text1"/>
        </w:rPr>
        <w:t>，根据舒卡列夫分类图表（见表</w:t>
      </w:r>
      <w:r>
        <w:rPr>
          <w:color w:val="000000" w:themeColor="text1"/>
        </w:rPr>
        <w:t>3.4-16</w:t>
      </w:r>
      <w:r>
        <w:rPr>
          <w:color w:val="000000" w:themeColor="text1"/>
        </w:rPr>
        <w:t>），确定地下水化学类型为</w:t>
      </w:r>
      <w:r>
        <w:rPr>
          <w:color w:val="000000" w:themeColor="text1"/>
        </w:rPr>
        <w:t>1</w:t>
      </w:r>
      <w:r>
        <w:rPr>
          <w:color w:val="000000" w:themeColor="text1"/>
        </w:rPr>
        <w:t>型，即</w:t>
      </w:r>
      <w:r>
        <w:rPr>
          <w:color w:val="000000" w:themeColor="text1"/>
        </w:rPr>
        <w:t>Ca—HCO3</w:t>
      </w:r>
      <w:r>
        <w:rPr>
          <w:color w:val="000000" w:themeColor="text1"/>
        </w:rPr>
        <w:t>型水。</w:t>
      </w:r>
    </w:p>
    <w:p w:rsidR="00080B02" w:rsidRDefault="004B6418">
      <w:pPr>
        <w:ind w:firstLine="480"/>
        <w:jc w:val="both"/>
        <w:rPr>
          <w:color w:val="000000" w:themeColor="text1"/>
        </w:rPr>
      </w:pPr>
      <w:proofErr w:type="gramStart"/>
      <w:r>
        <w:rPr>
          <w:color w:val="000000" w:themeColor="text1"/>
        </w:rPr>
        <w:lastRenderedPageBreak/>
        <w:t>麒麟科创园地</w:t>
      </w:r>
      <w:proofErr w:type="gramEnd"/>
      <w:r>
        <w:rPr>
          <w:color w:val="000000" w:themeColor="text1"/>
        </w:rPr>
        <w:t>下水汞、砷、铁、锰、氨氮、氟化物、氯化物、总硬度、耗氧量、亚硝酸盐、溶解性总固体、细菌总数以及总大肠菌群在</w:t>
      </w:r>
      <w:r>
        <w:rPr>
          <w:color w:val="000000" w:themeColor="text1"/>
        </w:rPr>
        <w:t>2024</w:t>
      </w:r>
      <w:r>
        <w:rPr>
          <w:color w:val="000000" w:themeColor="text1"/>
        </w:rPr>
        <w:t>年有升高趋势，硫酸盐、硝酸盐、挥发</w:t>
      </w:r>
      <w:proofErr w:type="gramStart"/>
      <w:r>
        <w:rPr>
          <w:color w:val="000000" w:themeColor="text1"/>
        </w:rPr>
        <w:t>酚</w:t>
      </w:r>
      <w:proofErr w:type="gramEnd"/>
      <w:r>
        <w:rPr>
          <w:color w:val="000000" w:themeColor="text1"/>
        </w:rPr>
        <w:t>在</w:t>
      </w:r>
      <w:r>
        <w:rPr>
          <w:color w:val="000000" w:themeColor="text1"/>
        </w:rPr>
        <w:t>2024</w:t>
      </w:r>
      <w:r>
        <w:rPr>
          <w:color w:val="000000" w:themeColor="text1"/>
        </w:rPr>
        <w:t>年有明显下降趋势，铅、镉、氰化物、六价</w:t>
      </w:r>
      <w:proofErr w:type="gramStart"/>
      <w:r>
        <w:rPr>
          <w:color w:val="000000" w:themeColor="text1"/>
        </w:rPr>
        <w:t>铬基本</w:t>
      </w:r>
      <w:proofErr w:type="gramEnd"/>
      <w:r>
        <w:rPr>
          <w:color w:val="000000" w:themeColor="text1"/>
        </w:rPr>
        <w:t>未检出或接近检出限，其他因子浓度变化较小，基本保持稳定。</w:t>
      </w:r>
    </w:p>
    <w:p w:rsidR="00080B02" w:rsidRDefault="004B6418">
      <w:pPr>
        <w:numPr>
          <w:ilvl w:val="0"/>
          <w:numId w:val="12"/>
        </w:numPr>
        <w:ind w:firstLine="482"/>
        <w:rPr>
          <w:b/>
          <w:bCs/>
          <w:color w:val="000000" w:themeColor="text1"/>
          <w:lang w:val="en-US"/>
        </w:rPr>
      </w:pPr>
      <w:r>
        <w:rPr>
          <w:b/>
          <w:bCs/>
          <w:color w:val="000000" w:themeColor="text1"/>
          <w:lang w:val="en-US"/>
        </w:rPr>
        <w:t>声环境</w:t>
      </w:r>
    </w:p>
    <w:p w:rsidR="00080B02" w:rsidRDefault="004B6418">
      <w:pPr>
        <w:ind w:firstLine="480"/>
        <w:rPr>
          <w:color w:val="000000" w:themeColor="text1"/>
        </w:rPr>
      </w:pPr>
      <w:r>
        <w:rPr>
          <w:color w:val="000000" w:themeColor="text1"/>
        </w:rPr>
        <w:t>根据声环境质量现状监测结果，监测期间各监测点位的昼间、夜间噪声监测值均符合《声环境质量标准》（</w:t>
      </w:r>
      <w:r>
        <w:rPr>
          <w:color w:val="000000" w:themeColor="text1"/>
        </w:rPr>
        <w:t>GB 3096-2008</w:t>
      </w:r>
      <w:r>
        <w:rPr>
          <w:color w:val="000000" w:themeColor="text1"/>
        </w:rPr>
        <w:t>）中相应声环境功能区标准限值要求。</w:t>
      </w:r>
    </w:p>
    <w:p w:rsidR="00080B02" w:rsidRDefault="004B6418">
      <w:pPr>
        <w:numPr>
          <w:ilvl w:val="0"/>
          <w:numId w:val="12"/>
        </w:numPr>
        <w:ind w:firstLine="482"/>
        <w:jc w:val="both"/>
        <w:rPr>
          <w:b/>
          <w:bCs/>
          <w:color w:val="000000" w:themeColor="text1"/>
          <w:lang w:val="en-US"/>
        </w:rPr>
      </w:pPr>
      <w:r>
        <w:rPr>
          <w:b/>
          <w:bCs/>
          <w:color w:val="000000" w:themeColor="text1"/>
          <w:lang w:val="en-US"/>
        </w:rPr>
        <w:t>土壤环境</w:t>
      </w:r>
    </w:p>
    <w:p w:rsidR="00080B02" w:rsidRDefault="004B6418">
      <w:pPr>
        <w:ind w:firstLine="480"/>
        <w:jc w:val="both"/>
        <w:rPr>
          <w:rFonts w:eastAsia="宋体"/>
          <w:color w:val="000000" w:themeColor="text1"/>
          <w:lang w:val="en-US" w:bidi="ar-SA"/>
        </w:rPr>
      </w:pPr>
      <w:r>
        <w:rPr>
          <w:color w:val="000000" w:themeColor="text1"/>
        </w:rPr>
        <w:t>监测结果表明：区域土壤整体为无酸化碱化或轻度碱化，</w:t>
      </w:r>
      <w:r>
        <w:rPr>
          <w:color w:val="000000" w:themeColor="text1"/>
        </w:rPr>
        <w:t>T1~T2</w:t>
      </w:r>
      <w:r>
        <w:rPr>
          <w:color w:val="000000" w:themeColor="text1"/>
        </w:rPr>
        <w:t>点位土壤各项指标均符合国家《土壤环境质量农用地土壤污染风险管控标准（试行）》（</w:t>
      </w:r>
      <w:r>
        <w:rPr>
          <w:color w:val="000000" w:themeColor="text1"/>
        </w:rPr>
        <w:t>GB15618-2018</w:t>
      </w:r>
      <w:r>
        <w:rPr>
          <w:color w:val="000000" w:themeColor="text1"/>
        </w:rPr>
        <w:t>）相应的筛选值标准；</w:t>
      </w:r>
      <w:r>
        <w:rPr>
          <w:color w:val="000000" w:themeColor="text1"/>
        </w:rPr>
        <w:t>T3~T11</w:t>
      </w:r>
      <w:r>
        <w:rPr>
          <w:color w:val="000000" w:themeColor="text1"/>
        </w:rPr>
        <w:t>各项指标均符合国家《土壤环境质量</w:t>
      </w:r>
      <w:r>
        <w:rPr>
          <w:color w:val="000000" w:themeColor="text1"/>
        </w:rPr>
        <w:t xml:space="preserve"> </w:t>
      </w:r>
      <w:r>
        <w:rPr>
          <w:color w:val="000000" w:themeColor="text1"/>
        </w:rPr>
        <w:t>建设用地土壤污染风险管控标准（试行）》（</w:t>
      </w:r>
      <w:r>
        <w:rPr>
          <w:color w:val="000000" w:themeColor="text1"/>
        </w:rPr>
        <w:t>GB36600-2018</w:t>
      </w:r>
      <w:r>
        <w:rPr>
          <w:color w:val="000000" w:themeColor="text1"/>
        </w:rPr>
        <w:t>）第一类用地筛选值标准。</w:t>
      </w:r>
    </w:p>
    <w:p w:rsidR="00080B02" w:rsidRDefault="004B6418">
      <w:pPr>
        <w:numPr>
          <w:ilvl w:val="0"/>
          <w:numId w:val="12"/>
        </w:numPr>
        <w:ind w:firstLine="482"/>
        <w:rPr>
          <w:b/>
          <w:bCs/>
          <w:color w:val="000000" w:themeColor="text1"/>
          <w:lang w:val="en-US"/>
        </w:rPr>
      </w:pPr>
      <w:r>
        <w:rPr>
          <w:b/>
          <w:bCs/>
          <w:color w:val="000000" w:themeColor="text1"/>
          <w:lang w:val="en-US"/>
        </w:rPr>
        <w:t>底泥</w:t>
      </w:r>
    </w:p>
    <w:p w:rsidR="00080B02" w:rsidRDefault="004B6418">
      <w:pPr>
        <w:ind w:firstLine="480"/>
        <w:jc w:val="both"/>
        <w:rPr>
          <w:color w:val="000000" w:themeColor="text1"/>
        </w:rPr>
      </w:pPr>
      <w:r>
        <w:rPr>
          <w:color w:val="000000" w:themeColor="text1"/>
        </w:rPr>
        <w:t>本次评价选用</w:t>
      </w:r>
      <w:proofErr w:type="gramStart"/>
      <w:r>
        <w:rPr>
          <w:color w:val="000000" w:themeColor="text1"/>
        </w:rPr>
        <w:t>麒麟科创园外</w:t>
      </w:r>
      <w:proofErr w:type="gramEnd"/>
      <w:r>
        <w:rPr>
          <w:color w:val="000000" w:themeColor="text1"/>
        </w:rPr>
        <w:t>南京市城东污水处理厂排水口下游</w:t>
      </w:r>
      <w:r>
        <w:rPr>
          <w:color w:val="000000" w:themeColor="text1"/>
        </w:rPr>
        <w:t>50</w:t>
      </w:r>
      <w:r>
        <w:rPr>
          <w:color w:val="000000" w:themeColor="text1"/>
        </w:rPr>
        <w:t>米监测数据进行底泥环境质量变化分析，具体见表</w:t>
      </w:r>
      <w:r>
        <w:rPr>
          <w:color w:val="000000" w:themeColor="text1"/>
        </w:rPr>
        <w:t>3.4-20</w:t>
      </w:r>
      <w:r>
        <w:rPr>
          <w:color w:val="000000" w:themeColor="text1"/>
        </w:rPr>
        <w:t>，对比</w:t>
      </w:r>
      <w:r>
        <w:rPr>
          <w:color w:val="000000" w:themeColor="text1"/>
        </w:rPr>
        <w:t>2016</w:t>
      </w:r>
      <w:r>
        <w:rPr>
          <w:color w:val="000000" w:themeColor="text1"/>
        </w:rPr>
        <w:t>年监测数据可知，</w:t>
      </w:r>
      <w:r>
        <w:rPr>
          <w:color w:val="000000" w:themeColor="text1"/>
        </w:rPr>
        <w:t>pH</w:t>
      </w:r>
      <w:r>
        <w:rPr>
          <w:color w:val="000000" w:themeColor="text1"/>
        </w:rPr>
        <w:t>、铜、镉、汞、砷、六价铬、锌、</w:t>
      </w:r>
      <w:proofErr w:type="gramStart"/>
      <w:r>
        <w:rPr>
          <w:color w:val="000000" w:themeColor="text1"/>
        </w:rPr>
        <w:t>镍在</w:t>
      </w:r>
      <w:r>
        <w:rPr>
          <w:color w:val="000000" w:themeColor="text1"/>
        </w:rPr>
        <w:t>202</w:t>
      </w:r>
      <w:r>
        <w:rPr>
          <w:color w:val="000000" w:themeColor="text1"/>
        </w:rPr>
        <w:t>4</w:t>
      </w:r>
      <w:r>
        <w:rPr>
          <w:color w:val="000000" w:themeColor="text1"/>
        </w:rPr>
        <w:t>年</w:t>
      </w:r>
      <w:proofErr w:type="gramEnd"/>
      <w:r>
        <w:rPr>
          <w:color w:val="000000" w:themeColor="text1"/>
        </w:rPr>
        <w:t>有下降趋势，铅在</w:t>
      </w:r>
      <w:r>
        <w:rPr>
          <w:color w:val="000000" w:themeColor="text1"/>
        </w:rPr>
        <w:t xml:space="preserve">2024 </w:t>
      </w:r>
      <w:proofErr w:type="gramStart"/>
      <w:r>
        <w:rPr>
          <w:color w:val="000000" w:themeColor="text1"/>
        </w:rPr>
        <w:t>年维持</w:t>
      </w:r>
      <w:proofErr w:type="gramEnd"/>
      <w:r>
        <w:rPr>
          <w:color w:val="000000" w:themeColor="text1"/>
        </w:rPr>
        <w:t>不变，且各底泥监测重金属指标均能满足《土壤环境质量</w:t>
      </w:r>
      <w:r>
        <w:rPr>
          <w:color w:val="000000" w:themeColor="text1"/>
        </w:rPr>
        <w:t xml:space="preserve"> </w:t>
      </w:r>
      <w:r>
        <w:rPr>
          <w:color w:val="000000" w:themeColor="text1"/>
        </w:rPr>
        <w:t>农用地土壤污染风险管控标准（试行）》（</w:t>
      </w:r>
      <w:r>
        <w:rPr>
          <w:color w:val="000000" w:themeColor="text1"/>
        </w:rPr>
        <w:t>GB15618-2018</w:t>
      </w:r>
      <w:r>
        <w:rPr>
          <w:color w:val="000000" w:themeColor="text1"/>
        </w:rPr>
        <w:t>）中风险筛选值。</w:t>
      </w:r>
    </w:p>
    <w:p w:rsidR="00080B02" w:rsidRDefault="00080B02">
      <w:pPr>
        <w:pStyle w:val="a6"/>
        <w:ind w:firstLine="480"/>
        <w:rPr>
          <w:color w:val="000000" w:themeColor="text1"/>
          <w:lang w:val="en-US"/>
        </w:rPr>
      </w:pPr>
    </w:p>
    <w:p w:rsidR="00080B02" w:rsidRDefault="004B6418">
      <w:pPr>
        <w:numPr>
          <w:ilvl w:val="0"/>
          <w:numId w:val="11"/>
        </w:numPr>
        <w:ind w:firstLine="482"/>
        <w:rPr>
          <w:b/>
          <w:bCs/>
          <w:color w:val="000000" w:themeColor="text1"/>
          <w:lang w:val="en-US"/>
        </w:rPr>
      </w:pPr>
      <w:r>
        <w:rPr>
          <w:b/>
          <w:bCs/>
          <w:color w:val="000000" w:themeColor="text1"/>
          <w:lang w:val="en-US"/>
        </w:rPr>
        <w:t>环境影响预测</w:t>
      </w:r>
    </w:p>
    <w:p w:rsidR="00080B02" w:rsidRDefault="004B6418">
      <w:pPr>
        <w:numPr>
          <w:ilvl w:val="0"/>
          <w:numId w:val="13"/>
        </w:numPr>
        <w:ind w:firstLine="482"/>
        <w:rPr>
          <w:b/>
          <w:bCs/>
          <w:color w:val="000000" w:themeColor="text1"/>
          <w:lang w:val="en-US"/>
        </w:rPr>
      </w:pPr>
      <w:r>
        <w:rPr>
          <w:b/>
          <w:bCs/>
          <w:color w:val="000000" w:themeColor="text1"/>
          <w:lang w:val="en-US"/>
        </w:rPr>
        <w:t>大气环境</w:t>
      </w:r>
    </w:p>
    <w:p w:rsidR="00080B02" w:rsidRDefault="004B6418">
      <w:pPr>
        <w:ind w:firstLine="480"/>
        <w:rPr>
          <w:color w:val="000000" w:themeColor="text1"/>
        </w:rPr>
      </w:pPr>
      <w:r>
        <w:rPr>
          <w:color w:val="000000" w:themeColor="text1"/>
        </w:rPr>
        <w:t>规划近期新增污染物贡献短期浓度及长期浓度预测结果见表</w:t>
      </w:r>
      <w:r>
        <w:rPr>
          <w:color w:val="000000" w:themeColor="text1"/>
        </w:rPr>
        <w:t>5.1-21</w:t>
      </w:r>
      <w:r>
        <w:rPr>
          <w:color w:val="000000" w:themeColor="text1"/>
        </w:rPr>
        <w:t>～</w:t>
      </w:r>
      <w:r>
        <w:rPr>
          <w:color w:val="000000" w:themeColor="text1"/>
        </w:rPr>
        <w:t>5.1-30</w:t>
      </w:r>
      <w:r>
        <w:rPr>
          <w:color w:val="000000" w:themeColor="text1"/>
        </w:rPr>
        <w:t>。根据预测结果可知，规划近期各污染物的短期浓度贡献值的最大浓度占标均小于</w:t>
      </w:r>
      <w:r>
        <w:rPr>
          <w:color w:val="000000" w:themeColor="text1"/>
        </w:rPr>
        <w:t>100%</w:t>
      </w:r>
      <w:r>
        <w:rPr>
          <w:color w:val="000000" w:themeColor="text1"/>
        </w:rPr>
        <w:t>，年均浓度贡献值的最大浓度占标率小于</w:t>
      </w:r>
      <w:r>
        <w:rPr>
          <w:color w:val="000000" w:themeColor="text1"/>
        </w:rPr>
        <w:t>30%</w:t>
      </w:r>
      <w:r>
        <w:rPr>
          <w:color w:val="000000" w:themeColor="text1"/>
        </w:rPr>
        <w:t>。</w:t>
      </w:r>
    </w:p>
    <w:p w:rsidR="00080B02" w:rsidRDefault="004B6418">
      <w:pPr>
        <w:ind w:firstLine="480"/>
        <w:rPr>
          <w:color w:val="000000" w:themeColor="text1"/>
        </w:rPr>
      </w:pPr>
      <w:r>
        <w:rPr>
          <w:color w:val="000000" w:themeColor="text1"/>
        </w:rPr>
        <w:t>规划近期排放的主要污染物</w:t>
      </w:r>
      <w:r>
        <w:rPr>
          <w:color w:val="000000" w:themeColor="text1"/>
        </w:rPr>
        <w:t>SO</w:t>
      </w:r>
      <w:r>
        <w:rPr>
          <w:color w:val="000000" w:themeColor="text1"/>
          <w:vertAlign w:val="subscript"/>
        </w:rPr>
        <w:t>2</w:t>
      </w:r>
      <w:r>
        <w:rPr>
          <w:color w:val="000000" w:themeColor="text1"/>
        </w:rPr>
        <w:t>、</w:t>
      </w:r>
      <w:r>
        <w:rPr>
          <w:color w:val="000000" w:themeColor="text1"/>
        </w:rPr>
        <w:t>PM</w:t>
      </w:r>
      <w:r>
        <w:rPr>
          <w:color w:val="000000" w:themeColor="text1"/>
          <w:vertAlign w:val="subscript"/>
        </w:rPr>
        <w:t>10</w:t>
      </w:r>
      <w:r>
        <w:rPr>
          <w:color w:val="000000" w:themeColor="text1"/>
        </w:rPr>
        <w:t>和</w:t>
      </w:r>
      <w:r>
        <w:rPr>
          <w:color w:val="000000" w:themeColor="text1"/>
        </w:rPr>
        <w:t>NO</w:t>
      </w:r>
      <w:r>
        <w:rPr>
          <w:color w:val="000000" w:themeColor="text1"/>
          <w:vertAlign w:val="subscript"/>
        </w:rPr>
        <w:t>2</w:t>
      </w:r>
      <w:r>
        <w:rPr>
          <w:color w:val="000000" w:themeColor="text1"/>
        </w:rPr>
        <w:t>叠加现状浓度后，环境空气保护目标和网格点各污染物保证率日平均质量浓度和年平均质量浓度达标。</w:t>
      </w:r>
    </w:p>
    <w:p w:rsidR="00080B02" w:rsidRDefault="004B6418">
      <w:pPr>
        <w:pStyle w:val="13"/>
        <w:rPr>
          <w:rFonts w:eastAsia="仿宋"/>
          <w:color w:val="000000" w:themeColor="text1"/>
        </w:rPr>
      </w:pPr>
      <w:r>
        <w:rPr>
          <w:rFonts w:eastAsia="仿宋"/>
          <w:color w:val="000000" w:themeColor="text1"/>
        </w:rPr>
        <w:t>对于规划近期排放的其他污染物（非甲烷总烃），叠加现状浓度后短期浓度</w:t>
      </w:r>
      <w:r>
        <w:rPr>
          <w:rFonts w:eastAsia="仿宋"/>
          <w:color w:val="000000" w:themeColor="text1"/>
        </w:rPr>
        <w:lastRenderedPageBreak/>
        <w:t>均达标。</w:t>
      </w:r>
    </w:p>
    <w:p w:rsidR="00080B02" w:rsidRDefault="004B6418">
      <w:pPr>
        <w:numPr>
          <w:ilvl w:val="0"/>
          <w:numId w:val="13"/>
        </w:numPr>
        <w:ind w:firstLine="482"/>
        <w:rPr>
          <w:b/>
          <w:bCs/>
          <w:color w:val="000000" w:themeColor="text1"/>
          <w:lang w:val="en-US"/>
        </w:rPr>
      </w:pPr>
      <w:r>
        <w:rPr>
          <w:b/>
          <w:bCs/>
          <w:color w:val="000000" w:themeColor="text1"/>
          <w:lang w:val="en-US"/>
        </w:rPr>
        <w:t>地表水环境</w:t>
      </w:r>
    </w:p>
    <w:p w:rsidR="00080B02" w:rsidRDefault="004B6418">
      <w:pPr>
        <w:ind w:firstLine="480"/>
        <w:rPr>
          <w:color w:val="000000" w:themeColor="text1"/>
        </w:rPr>
      </w:pPr>
      <w:r>
        <w:rPr>
          <w:color w:val="000000" w:themeColor="text1"/>
        </w:rPr>
        <w:t>麒麟</w:t>
      </w:r>
      <w:proofErr w:type="gramStart"/>
      <w:r>
        <w:rPr>
          <w:color w:val="000000" w:themeColor="text1"/>
        </w:rPr>
        <w:t>科创园范围</w:t>
      </w:r>
      <w:proofErr w:type="gramEnd"/>
      <w:r>
        <w:rPr>
          <w:color w:val="000000" w:themeColor="text1"/>
        </w:rPr>
        <w:t>内生活污水和生产废水接入城东污水处理厂处理，无废水直接排放地表水体，参照《环境影响评价技术导则地表水环境》（</w:t>
      </w:r>
      <w:r>
        <w:rPr>
          <w:color w:val="000000" w:themeColor="text1"/>
        </w:rPr>
        <w:t>HJ 2.3-2018</w:t>
      </w:r>
      <w:r>
        <w:rPr>
          <w:color w:val="000000" w:themeColor="text1"/>
        </w:rPr>
        <w:t>），判定本次规划地表水环境影响评价等级为三级</w:t>
      </w:r>
      <w:r>
        <w:rPr>
          <w:color w:val="000000" w:themeColor="text1"/>
        </w:rPr>
        <w:t>B</w:t>
      </w:r>
      <w:r>
        <w:rPr>
          <w:color w:val="000000" w:themeColor="text1"/>
        </w:rPr>
        <w:t>，需开展其依托污水处理设施环境可行性分析。</w:t>
      </w:r>
    </w:p>
    <w:p w:rsidR="00080B02" w:rsidRDefault="004B6418">
      <w:pPr>
        <w:numPr>
          <w:ilvl w:val="0"/>
          <w:numId w:val="13"/>
        </w:numPr>
        <w:ind w:firstLine="482"/>
        <w:rPr>
          <w:b/>
          <w:bCs/>
          <w:color w:val="000000" w:themeColor="text1"/>
          <w:lang w:val="en-US"/>
        </w:rPr>
      </w:pPr>
      <w:r>
        <w:rPr>
          <w:b/>
          <w:bCs/>
          <w:color w:val="000000" w:themeColor="text1"/>
          <w:lang w:val="en-US"/>
        </w:rPr>
        <w:t>声环境</w:t>
      </w:r>
    </w:p>
    <w:p w:rsidR="00080B02" w:rsidRDefault="004B6418">
      <w:pPr>
        <w:ind w:firstLine="480"/>
        <w:jc w:val="both"/>
        <w:rPr>
          <w:color w:val="000000" w:themeColor="text1"/>
        </w:rPr>
      </w:pPr>
      <w:r>
        <w:rPr>
          <w:color w:val="000000" w:themeColor="text1"/>
        </w:rPr>
        <w:t>本次评价对距离道路红线</w:t>
      </w:r>
      <w:r>
        <w:rPr>
          <w:color w:val="000000" w:themeColor="text1"/>
        </w:rPr>
        <w:t>20</w:t>
      </w:r>
      <w:r>
        <w:rPr>
          <w:color w:val="000000" w:themeColor="text1"/>
        </w:rPr>
        <w:t>米和</w:t>
      </w:r>
      <w:r>
        <w:rPr>
          <w:color w:val="000000" w:themeColor="text1"/>
        </w:rPr>
        <w:t>40</w:t>
      </w:r>
      <w:r>
        <w:rPr>
          <w:color w:val="000000" w:themeColor="text1"/>
        </w:rPr>
        <w:t>米处的道路交通噪声分别进行了预测和分析，夜间交通量按昼间的</w:t>
      </w:r>
      <w:r>
        <w:rPr>
          <w:color w:val="000000" w:themeColor="text1"/>
        </w:rPr>
        <w:t>40%</w:t>
      </w:r>
      <w:r>
        <w:rPr>
          <w:color w:val="000000" w:themeColor="text1"/>
        </w:rPr>
        <w:t>计算。预测结果见表</w:t>
      </w:r>
      <w:r>
        <w:rPr>
          <w:color w:val="000000" w:themeColor="text1"/>
        </w:rPr>
        <w:t>7.5-2</w:t>
      </w:r>
      <w:r>
        <w:rPr>
          <w:color w:val="000000" w:themeColor="text1"/>
        </w:rPr>
        <w:t>。由表</w:t>
      </w:r>
      <w:r>
        <w:rPr>
          <w:color w:val="000000" w:themeColor="text1"/>
        </w:rPr>
        <w:t>7.5-2</w:t>
      </w:r>
      <w:r>
        <w:rPr>
          <w:color w:val="000000" w:themeColor="text1"/>
        </w:rPr>
        <w:t>可知，在道路旁无任何声阻碍物（如绿化带）的情况下，对照交通干线的声环境质量标准，区内快速路和主干路红线外</w:t>
      </w:r>
      <w:r>
        <w:rPr>
          <w:color w:val="000000" w:themeColor="text1"/>
        </w:rPr>
        <w:t>20</w:t>
      </w:r>
      <w:r>
        <w:rPr>
          <w:color w:val="000000" w:themeColor="text1"/>
        </w:rPr>
        <w:t>米处昼间噪声值均未超过</w:t>
      </w:r>
      <w:r>
        <w:rPr>
          <w:color w:val="000000" w:themeColor="text1"/>
        </w:rPr>
        <w:t>4a</w:t>
      </w:r>
      <w:proofErr w:type="gramStart"/>
      <w:r>
        <w:rPr>
          <w:color w:val="000000" w:themeColor="text1"/>
        </w:rPr>
        <w:t>类声环境</w:t>
      </w:r>
      <w:proofErr w:type="gramEnd"/>
      <w:r>
        <w:rPr>
          <w:color w:val="000000" w:themeColor="text1"/>
        </w:rPr>
        <w:t>区标准，夜间超出</w:t>
      </w:r>
      <w:r>
        <w:rPr>
          <w:color w:val="000000" w:themeColor="text1"/>
        </w:rPr>
        <w:t>4a</w:t>
      </w:r>
      <w:proofErr w:type="gramStart"/>
      <w:r>
        <w:rPr>
          <w:color w:val="000000" w:themeColor="text1"/>
        </w:rPr>
        <w:t>类声环境</w:t>
      </w:r>
      <w:proofErr w:type="gramEnd"/>
      <w:r>
        <w:rPr>
          <w:color w:val="000000" w:themeColor="text1"/>
        </w:rPr>
        <w:t>区标准</w:t>
      </w:r>
      <w:r>
        <w:rPr>
          <w:color w:val="000000" w:themeColor="text1"/>
        </w:rPr>
        <w:t>2.31~7.27dB(A)</w:t>
      </w:r>
      <w:r>
        <w:rPr>
          <w:color w:val="000000" w:themeColor="text1"/>
        </w:rPr>
        <w:t>；快速路红线外</w:t>
      </w:r>
      <w:r>
        <w:rPr>
          <w:color w:val="000000" w:themeColor="text1"/>
        </w:rPr>
        <w:t>40</w:t>
      </w:r>
      <w:r>
        <w:rPr>
          <w:color w:val="000000" w:themeColor="text1"/>
        </w:rPr>
        <w:t>米处昼间、夜间噪声值均超过</w:t>
      </w:r>
      <w:r>
        <w:rPr>
          <w:color w:val="000000" w:themeColor="text1"/>
        </w:rPr>
        <w:t>1</w:t>
      </w:r>
      <w:r>
        <w:rPr>
          <w:color w:val="000000" w:themeColor="text1"/>
        </w:rPr>
        <w:t>类声环境区标准；主干路红线外</w:t>
      </w:r>
      <w:r>
        <w:rPr>
          <w:color w:val="000000" w:themeColor="text1"/>
        </w:rPr>
        <w:t>40</w:t>
      </w:r>
      <w:r>
        <w:rPr>
          <w:color w:val="000000" w:themeColor="text1"/>
        </w:rPr>
        <w:t>米处昼间噪声值接近</w:t>
      </w:r>
      <w:r>
        <w:rPr>
          <w:color w:val="000000" w:themeColor="text1"/>
        </w:rPr>
        <w:t>2</w:t>
      </w:r>
      <w:r>
        <w:rPr>
          <w:color w:val="000000" w:themeColor="text1"/>
        </w:rPr>
        <w:t>类声环境区标准，夜间噪声值则超过</w:t>
      </w:r>
      <w:r>
        <w:rPr>
          <w:color w:val="000000" w:themeColor="text1"/>
        </w:rPr>
        <w:t>2</w:t>
      </w:r>
      <w:r>
        <w:rPr>
          <w:color w:val="000000" w:themeColor="text1"/>
        </w:rPr>
        <w:t>类声环境区标准。</w:t>
      </w:r>
    </w:p>
    <w:p w:rsidR="00080B02" w:rsidRDefault="004B6418">
      <w:pPr>
        <w:numPr>
          <w:ilvl w:val="0"/>
          <w:numId w:val="13"/>
        </w:numPr>
        <w:ind w:firstLine="482"/>
        <w:rPr>
          <w:b/>
          <w:bCs/>
          <w:color w:val="000000" w:themeColor="text1"/>
          <w:lang w:val="en-US"/>
        </w:rPr>
      </w:pPr>
      <w:r>
        <w:rPr>
          <w:b/>
          <w:bCs/>
          <w:color w:val="000000" w:themeColor="text1"/>
          <w:lang w:val="en-US"/>
        </w:rPr>
        <w:t>地下水环境</w:t>
      </w:r>
    </w:p>
    <w:p w:rsidR="00080B02" w:rsidRDefault="004B6418">
      <w:pPr>
        <w:pStyle w:val="a6"/>
        <w:ind w:firstLine="480"/>
        <w:rPr>
          <w:color w:val="000000" w:themeColor="text1"/>
          <w:lang w:val="en-US"/>
        </w:rPr>
      </w:pPr>
      <w:r>
        <w:rPr>
          <w:color w:val="000000" w:themeColor="text1"/>
          <w:lang w:val="en-US"/>
        </w:rPr>
        <w:t>潜水</w:t>
      </w:r>
      <w:r>
        <w:rPr>
          <w:color w:val="000000" w:themeColor="text1"/>
          <w:lang w:val="en-US"/>
        </w:rPr>
        <w:t>含水层较承压含水层易于污染，是地下水预测需要考虑的最敏感含水层，故本次预测以潜水含水层作为预测目的层。在麒麟科创</w:t>
      </w:r>
      <w:proofErr w:type="gramStart"/>
      <w:r>
        <w:rPr>
          <w:color w:val="000000" w:themeColor="text1"/>
          <w:lang w:val="en-US"/>
        </w:rPr>
        <w:t>园规</w:t>
      </w:r>
      <w:proofErr w:type="gramEnd"/>
      <w:r>
        <w:rPr>
          <w:color w:val="000000" w:themeColor="text1"/>
          <w:lang w:val="en-US"/>
        </w:rPr>
        <w:t>划区的污水防渗措施到位，污水管道运输正常的情况下，地下水无渗漏，基本无污染。若排污设备出现故障或者处理</w:t>
      </w:r>
      <w:proofErr w:type="gramStart"/>
      <w:r>
        <w:rPr>
          <w:color w:val="000000" w:themeColor="text1"/>
          <w:lang w:val="en-US"/>
        </w:rPr>
        <w:t>池发生</w:t>
      </w:r>
      <w:proofErr w:type="gramEnd"/>
      <w:r>
        <w:rPr>
          <w:color w:val="000000" w:themeColor="text1"/>
          <w:lang w:val="en-US"/>
        </w:rPr>
        <w:t>开裂、渗漏等现象，其中废水将对地下水造成点源污染，污染物可能下渗至包气带从而在潜水层中进行运移。</w:t>
      </w:r>
    </w:p>
    <w:p w:rsidR="00080B02" w:rsidRDefault="004B6418">
      <w:pPr>
        <w:numPr>
          <w:ilvl w:val="0"/>
          <w:numId w:val="13"/>
        </w:numPr>
        <w:ind w:firstLine="482"/>
        <w:rPr>
          <w:b/>
          <w:bCs/>
          <w:color w:val="000000" w:themeColor="text1"/>
          <w:lang w:val="en-US"/>
        </w:rPr>
      </w:pPr>
      <w:r>
        <w:rPr>
          <w:b/>
          <w:bCs/>
          <w:color w:val="000000" w:themeColor="text1"/>
          <w:lang w:val="en-US"/>
        </w:rPr>
        <w:t>固体废物</w:t>
      </w:r>
    </w:p>
    <w:p w:rsidR="00080B02" w:rsidRDefault="004B6418">
      <w:pPr>
        <w:ind w:firstLine="480"/>
        <w:rPr>
          <w:rFonts w:eastAsia="宋体"/>
          <w:color w:val="000000" w:themeColor="text1"/>
          <w:lang w:val="en-US" w:bidi="ar-SA"/>
        </w:rPr>
      </w:pPr>
      <w:r>
        <w:rPr>
          <w:color w:val="000000" w:themeColor="text1"/>
        </w:rPr>
        <w:t>规划期麒麟</w:t>
      </w:r>
      <w:proofErr w:type="gramStart"/>
      <w:r>
        <w:rPr>
          <w:color w:val="000000" w:themeColor="text1"/>
        </w:rPr>
        <w:t>科创园产生</w:t>
      </w:r>
      <w:proofErr w:type="gramEnd"/>
      <w:r>
        <w:rPr>
          <w:color w:val="000000" w:themeColor="text1"/>
        </w:rPr>
        <w:t>的固体废物主要来源于产业和生活，包括危险废物、医疗废物和生活垃圾等。</w:t>
      </w:r>
    </w:p>
    <w:p w:rsidR="00080B02" w:rsidRDefault="004B6418">
      <w:pPr>
        <w:ind w:firstLine="480"/>
        <w:rPr>
          <w:color w:val="000000" w:themeColor="text1"/>
        </w:rPr>
      </w:pPr>
      <w:r>
        <w:rPr>
          <w:color w:val="000000" w:themeColor="text1"/>
        </w:rPr>
        <w:t>规划期</w:t>
      </w:r>
      <w:proofErr w:type="gramStart"/>
      <w:r>
        <w:rPr>
          <w:color w:val="000000" w:themeColor="text1"/>
        </w:rPr>
        <w:t>麒麟科创园内</w:t>
      </w:r>
      <w:proofErr w:type="gramEnd"/>
      <w:r>
        <w:rPr>
          <w:color w:val="000000" w:themeColor="text1"/>
        </w:rPr>
        <w:t>产生的固体废物在堆存和运输过程中对区域环境产生的影响主要表现在以下方面：</w:t>
      </w:r>
    </w:p>
    <w:p w:rsidR="00080B02" w:rsidRDefault="004B6418">
      <w:pPr>
        <w:ind w:firstLine="480"/>
        <w:rPr>
          <w:color w:val="000000" w:themeColor="text1"/>
        </w:rPr>
      </w:pPr>
      <w:r>
        <w:rPr>
          <w:rFonts w:ascii="宋体" w:eastAsia="宋体" w:hAnsi="宋体" w:cs="宋体" w:hint="eastAsia"/>
          <w:color w:val="000000" w:themeColor="text1"/>
        </w:rPr>
        <w:t>①</w:t>
      </w:r>
      <w:r>
        <w:rPr>
          <w:color w:val="000000" w:themeColor="text1"/>
        </w:rPr>
        <w:t>固体废物临堆放时，因表面干燥而引起扬尘，会对周围的大气环境造成影响。</w:t>
      </w:r>
    </w:p>
    <w:p w:rsidR="00080B02" w:rsidRDefault="004B6418">
      <w:pPr>
        <w:ind w:firstLine="480"/>
        <w:rPr>
          <w:color w:val="000000" w:themeColor="text1"/>
        </w:rPr>
      </w:pPr>
      <w:r>
        <w:rPr>
          <w:rFonts w:ascii="宋体" w:eastAsia="宋体" w:hAnsi="宋体" w:cs="宋体" w:hint="eastAsia"/>
          <w:color w:val="000000" w:themeColor="text1"/>
        </w:rPr>
        <w:t>②</w:t>
      </w:r>
      <w:r>
        <w:rPr>
          <w:color w:val="000000" w:themeColor="text1"/>
        </w:rPr>
        <w:t>临时堆放点由于雨水</w:t>
      </w:r>
      <w:proofErr w:type="gramStart"/>
      <w:r>
        <w:rPr>
          <w:color w:val="000000" w:themeColor="text1"/>
        </w:rPr>
        <w:t>浸淋会产生</w:t>
      </w:r>
      <w:proofErr w:type="gramEnd"/>
      <w:r>
        <w:rPr>
          <w:color w:val="000000" w:themeColor="text1"/>
        </w:rPr>
        <w:t>固废渗滤液，一方面渗出液与滤</w:t>
      </w:r>
      <w:proofErr w:type="gramStart"/>
      <w:r>
        <w:rPr>
          <w:color w:val="000000" w:themeColor="text1"/>
        </w:rPr>
        <w:t>沥</w:t>
      </w:r>
      <w:proofErr w:type="gramEnd"/>
      <w:r>
        <w:rPr>
          <w:color w:val="000000" w:themeColor="text1"/>
        </w:rPr>
        <w:t>液会改变土壤结构，影响土壤微生物的活动，阻碍植物根茎生长，有毒物质累积造成土</w:t>
      </w:r>
      <w:r>
        <w:rPr>
          <w:color w:val="000000" w:themeColor="text1"/>
        </w:rPr>
        <w:lastRenderedPageBreak/>
        <w:t>壤性质的变化、质量的下降，另一方面会污染地表水和地下水，造成整个地区水环境质量的下降。</w:t>
      </w:r>
    </w:p>
    <w:p w:rsidR="00080B02" w:rsidRDefault="004B6418">
      <w:pPr>
        <w:ind w:firstLine="480"/>
        <w:rPr>
          <w:color w:val="000000" w:themeColor="text1"/>
        </w:rPr>
      </w:pPr>
      <w:r>
        <w:rPr>
          <w:rFonts w:ascii="宋体" w:eastAsia="宋体" w:hAnsi="宋体" w:cs="宋体" w:hint="eastAsia"/>
          <w:color w:val="000000" w:themeColor="text1"/>
        </w:rPr>
        <w:t>③</w:t>
      </w:r>
      <w:r>
        <w:rPr>
          <w:color w:val="000000" w:themeColor="text1"/>
        </w:rPr>
        <w:t>固体废物运输过程中，因管理措施不严、发生交通运输事故等，可能对沿途的环境造成一定影响。麒麟</w:t>
      </w:r>
      <w:proofErr w:type="gramStart"/>
      <w:r>
        <w:rPr>
          <w:color w:val="000000" w:themeColor="text1"/>
        </w:rPr>
        <w:t>科创园</w:t>
      </w:r>
      <w:proofErr w:type="gramEnd"/>
      <w:r>
        <w:rPr>
          <w:color w:val="000000" w:themeColor="text1"/>
        </w:rPr>
        <w:t>本轮规划实施过程中，引入的研发项目可能将会产生一定量的危险废物，其本身可能带有一定的毒性和腐蚀性，因此在临时堆放、运输及处置过程中，由于一些不可预见、不可控制的突发事故，会对周围环境造成一定的影响。</w:t>
      </w:r>
    </w:p>
    <w:p w:rsidR="00080B02" w:rsidRDefault="004B6418">
      <w:pPr>
        <w:ind w:firstLine="480"/>
        <w:rPr>
          <w:color w:val="000000" w:themeColor="text1"/>
        </w:rPr>
      </w:pPr>
      <w:r>
        <w:rPr>
          <w:color w:val="000000" w:themeColor="text1"/>
        </w:rPr>
        <w:t>对于危险废物，规划期麒麟</w:t>
      </w:r>
      <w:proofErr w:type="gramStart"/>
      <w:r>
        <w:rPr>
          <w:color w:val="000000" w:themeColor="text1"/>
        </w:rPr>
        <w:t>科创园</w:t>
      </w:r>
      <w:proofErr w:type="gramEnd"/>
      <w:r>
        <w:rPr>
          <w:color w:val="000000" w:themeColor="text1"/>
        </w:rPr>
        <w:t>各研发机构产生的各类危险废物经分类收集后，将委托有相应资质的危险废物处置单位处置，危险废物均可得到合理处置。对于医疗废物，规划期麒麟</w:t>
      </w:r>
      <w:proofErr w:type="gramStart"/>
      <w:r>
        <w:rPr>
          <w:color w:val="000000" w:themeColor="text1"/>
        </w:rPr>
        <w:t>科创园</w:t>
      </w:r>
      <w:proofErr w:type="gramEnd"/>
      <w:r>
        <w:rPr>
          <w:color w:val="000000" w:themeColor="text1"/>
        </w:rPr>
        <w:t>各医疗机构产生的医疗废物由医疗机构负责，采取消毒</w:t>
      </w:r>
      <w:r>
        <w:rPr>
          <w:color w:val="000000" w:themeColor="text1"/>
        </w:rPr>
        <w:t>措施、双层密闭包装，并委托有相应资质的医疗废物处置单位定期收集和专门处置。</w:t>
      </w:r>
    </w:p>
    <w:p w:rsidR="00080B02" w:rsidRDefault="004B6418">
      <w:pPr>
        <w:ind w:firstLine="480"/>
        <w:rPr>
          <w:color w:val="000000" w:themeColor="text1"/>
        </w:rPr>
      </w:pPr>
      <w:r>
        <w:rPr>
          <w:color w:val="000000" w:themeColor="text1"/>
        </w:rPr>
        <w:t>对于生活垃圾，规划期麒麟</w:t>
      </w:r>
      <w:proofErr w:type="gramStart"/>
      <w:r>
        <w:rPr>
          <w:color w:val="000000" w:themeColor="text1"/>
        </w:rPr>
        <w:t>科创园</w:t>
      </w:r>
      <w:proofErr w:type="gramEnd"/>
      <w:r>
        <w:rPr>
          <w:color w:val="000000" w:themeColor="text1"/>
        </w:rPr>
        <w:t>将从源头减少垃圾数量，对生活垃圾进行分类收集和处理；垃圾分类由易到难，由简到繁，有机易腐垃圾（湿垃圾）单独作为一类垃圾，可回收物、有毒有害垃圾</w:t>
      </w:r>
      <w:proofErr w:type="gramStart"/>
      <w:r>
        <w:rPr>
          <w:color w:val="000000" w:themeColor="text1"/>
        </w:rPr>
        <w:t>各作为</w:t>
      </w:r>
      <w:proofErr w:type="gramEnd"/>
      <w:r>
        <w:rPr>
          <w:color w:val="000000" w:themeColor="text1"/>
        </w:rPr>
        <w:t>一类垃圾收集，不同功能区垃圾将采取不同的垃圾分类方式；生活垃圾由居民自行或由小区保洁人员将垃圾投放至居民区垃圾收集站后，由垃圾运输车运至规划垃圾压缩转运站，经分类压缩后运往江南环保（静脉）产业园生活垃圾焚烧发电厂进行无害化处理。规划期麒麟</w:t>
      </w:r>
      <w:proofErr w:type="gramStart"/>
      <w:r>
        <w:rPr>
          <w:color w:val="000000" w:themeColor="text1"/>
        </w:rPr>
        <w:t>科创园</w:t>
      </w:r>
      <w:proofErr w:type="gramEnd"/>
      <w:r>
        <w:rPr>
          <w:color w:val="000000" w:themeColor="text1"/>
        </w:rPr>
        <w:t>将贯彻固体废弃</w:t>
      </w:r>
      <w:r>
        <w:rPr>
          <w:color w:val="000000" w:themeColor="text1"/>
        </w:rPr>
        <w:t>物</w:t>
      </w:r>
      <w:r>
        <w:rPr>
          <w:color w:val="000000" w:themeColor="text1"/>
        </w:rPr>
        <w:t>“</w:t>
      </w:r>
      <w:r>
        <w:rPr>
          <w:color w:val="000000" w:themeColor="text1"/>
        </w:rPr>
        <w:t>减量化、无害化、资源化</w:t>
      </w:r>
      <w:r>
        <w:rPr>
          <w:color w:val="000000" w:themeColor="text1"/>
        </w:rPr>
        <w:t>”</w:t>
      </w:r>
      <w:r>
        <w:rPr>
          <w:color w:val="000000" w:themeColor="text1"/>
        </w:rPr>
        <w:t>的原则，强化各类型固体废物的管理、处置和资源化利用，根据各类固体废物的性质将其分类收集、安全储存，采取回收、处置和综合利用，从固体废物的</w:t>
      </w:r>
      <w:r>
        <w:rPr>
          <w:color w:val="000000" w:themeColor="text1"/>
        </w:rPr>
        <w:t>“</w:t>
      </w:r>
      <w:r>
        <w:rPr>
          <w:color w:val="000000" w:themeColor="text1"/>
        </w:rPr>
        <w:t>资源化利用</w:t>
      </w:r>
      <w:r>
        <w:rPr>
          <w:color w:val="000000" w:themeColor="text1"/>
        </w:rPr>
        <w:t>”</w:t>
      </w:r>
      <w:r>
        <w:rPr>
          <w:color w:val="000000" w:themeColor="text1"/>
        </w:rPr>
        <w:t>角度来实现</w:t>
      </w:r>
      <w:r>
        <w:rPr>
          <w:color w:val="000000" w:themeColor="text1"/>
        </w:rPr>
        <w:t>“</w:t>
      </w:r>
      <w:r>
        <w:rPr>
          <w:color w:val="000000" w:themeColor="text1"/>
        </w:rPr>
        <w:t>减量化</w:t>
      </w:r>
      <w:r>
        <w:rPr>
          <w:color w:val="000000" w:themeColor="text1"/>
        </w:rPr>
        <w:t>”</w:t>
      </w:r>
      <w:r>
        <w:rPr>
          <w:color w:val="000000" w:themeColor="text1"/>
        </w:rPr>
        <w:t>目标，变废为宝的同时也将会降低对固体废物处置设施的压力，减轻固体废物对环境的影响。</w:t>
      </w:r>
    </w:p>
    <w:p w:rsidR="00080B02" w:rsidRDefault="004B6418">
      <w:pPr>
        <w:numPr>
          <w:ilvl w:val="0"/>
          <w:numId w:val="13"/>
        </w:numPr>
        <w:ind w:firstLine="482"/>
        <w:rPr>
          <w:b/>
          <w:bCs/>
          <w:color w:val="000000" w:themeColor="text1"/>
          <w:lang w:val="en-US"/>
        </w:rPr>
      </w:pPr>
      <w:r>
        <w:rPr>
          <w:b/>
          <w:bCs/>
          <w:color w:val="000000" w:themeColor="text1"/>
          <w:lang w:val="en-US"/>
        </w:rPr>
        <w:t>土壤环境</w:t>
      </w:r>
    </w:p>
    <w:p w:rsidR="00080B02" w:rsidRDefault="004B6418">
      <w:pPr>
        <w:ind w:firstLine="480"/>
        <w:rPr>
          <w:rFonts w:eastAsia="宋体"/>
          <w:color w:val="000000" w:themeColor="text1"/>
          <w:lang w:val="en-US" w:bidi="ar-SA"/>
        </w:rPr>
      </w:pPr>
      <w:r>
        <w:rPr>
          <w:color w:val="000000" w:themeColor="text1"/>
        </w:rPr>
        <w:t>1</w:t>
      </w:r>
      <w:r>
        <w:rPr>
          <w:color w:val="000000" w:themeColor="text1"/>
        </w:rPr>
        <w:t>、工业源影响</w:t>
      </w:r>
    </w:p>
    <w:p w:rsidR="00080B02" w:rsidRDefault="004B6418">
      <w:pPr>
        <w:ind w:firstLine="480"/>
        <w:rPr>
          <w:color w:val="000000" w:themeColor="text1"/>
        </w:rPr>
      </w:pPr>
      <w:r>
        <w:rPr>
          <w:color w:val="000000" w:themeColor="text1"/>
        </w:rPr>
        <w:t>产业园内各企业均有一定的</w:t>
      </w:r>
      <w:r>
        <w:rPr>
          <w:color w:val="000000" w:themeColor="text1"/>
        </w:rPr>
        <w:t>“</w:t>
      </w:r>
      <w:r>
        <w:rPr>
          <w:color w:val="000000" w:themeColor="text1"/>
        </w:rPr>
        <w:t>三废</w:t>
      </w:r>
      <w:r>
        <w:rPr>
          <w:color w:val="000000" w:themeColor="text1"/>
        </w:rPr>
        <w:t>”</w:t>
      </w:r>
      <w:r>
        <w:rPr>
          <w:color w:val="000000" w:themeColor="text1"/>
        </w:rPr>
        <w:t>治理措施，一般废水、废气、固废污染物均能得到有效处置，不会通过地面漫流、垂直入渗、大气沉降等形式对厂区内及周边土壤造成影响。而且企业厂界内除了绿化用地以外，其他主要为建筑物</w:t>
      </w:r>
      <w:r>
        <w:rPr>
          <w:color w:val="000000" w:themeColor="text1"/>
        </w:rPr>
        <w:t>与混凝土路面，一般无直接裸露的土壤存在，因此正常情况下事故情况下对厂界内土</w:t>
      </w:r>
      <w:r>
        <w:rPr>
          <w:color w:val="000000" w:themeColor="text1"/>
        </w:rPr>
        <w:lastRenderedPageBreak/>
        <w:t>壤影响有限，事故发生后及时控制基本不会对土壤造成严重污染。</w:t>
      </w:r>
    </w:p>
    <w:p w:rsidR="00080B02" w:rsidRDefault="004B6418">
      <w:pPr>
        <w:ind w:firstLineChars="0" w:firstLine="0"/>
        <w:rPr>
          <w:color w:val="000000" w:themeColor="text1"/>
        </w:rPr>
      </w:pPr>
      <w:r>
        <w:rPr>
          <w:color w:val="000000" w:themeColor="text1"/>
        </w:rPr>
        <w:t>根据土壤环境现状调查结果，产业园内及周边土壤环境各评价因子均能满足相关风险管</w:t>
      </w:r>
      <w:proofErr w:type="gramStart"/>
      <w:r>
        <w:rPr>
          <w:color w:val="000000" w:themeColor="text1"/>
        </w:rPr>
        <w:t>控标准</w:t>
      </w:r>
      <w:proofErr w:type="gramEnd"/>
      <w:r>
        <w:rPr>
          <w:color w:val="000000" w:themeColor="text1"/>
        </w:rPr>
        <w:t>限值，土壤污染风险一般情况下可以忽略。要求现有企业及新进企业切实落实各项土壤污染防治措施及风险防治措施，做好各类设施及地面的防腐、防渗措施，加强治理设施运行维护。</w:t>
      </w:r>
    </w:p>
    <w:p w:rsidR="00080B02" w:rsidRDefault="004B6418">
      <w:pPr>
        <w:ind w:firstLine="480"/>
        <w:rPr>
          <w:color w:val="000000" w:themeColor="text1"/>
        </w:rPr>
      </w:pPr>
      <w:r>
        <w:rPr>
          <w:color w:val="000000" w:themeColor="text1"/>
        </w:rPr>
        <w:t>2</w:t>
      </w:r>
      <w:r>
        <w:rPr>
          <w:color w:val="000000" w:themeColor="text1"/>
        </w:rPr>
        <w:t>、交通源影响</w:t>
      </w:r>
    </w:p>
    <w:p w:rsidR="00080B02" w:rsidRDefault="004B6418">
      <w:pPr>
        <w:ind w:firstLine="480"/>
        <w:rPr>
          <w:color w:val="000000" w:themeColor="text1"/>
        </w:rPr>
      </w:pPr>
      <w:r>
        <w:rPr>
          <w:color w:val="000000" w:themeColor="text1"/>
        </w:rPr>
        <w:t>产业园内道路建设过程中严格落实生态环境影响减缓措施，降低因过度开挖或者渣土堆放不当等对周边土壤产生的影响。根据研究表明，交通尾气通过大气沉降主要集中在道路两侧的土壤，而且道路两侧一般会种植植物以及大树，这对污染物沉降起到了很好的阻碍作用，降低对土壤的污染影响，因此交通污染源一般不会对区域土壤造成大的不利影响。</w:t>
      </w:r>
    </w:p>
    <w:p w:rsidR="00080B02" w:rsidRDefault="004B6418">
      <w:pPr>
        <w:numPr>
          <w:ilvl w:val="0"/>
          <w:numId w:val="13"/>
        </w:numPr>
        <w:ind w:firstLine="482"/>
        <w:rPr>
          <w:b/>
          <w:bCs/>
          <w:color w:val="000000" w:themeColor="text1"/>
          <w:lang w:val="en-US"/>
        </w:rPr>
      </w:pPr>
      <w:r>
        <w:rPr>
          <w:b/>
          <w:bCs/>
          <w:color w:val="000000" w:themeColor="text1"/>
          <w:lang w:val="en-US"/>
        </w:rPr>
        <w:t>生态环境</w:t>
      </w:r>
    </w:p>
    <w:p w:rsidR="00080B02" w:rsidRDefault="004B6418">
      <w:pPr>
        <w:ind w:firstLine="480"/>
        <w:rPr>
          <w:rFonts w:eastAsia="宋体"/>
          <w:color w:val="000000" w:themeColor="text1"/>
          <w:lang w:val="en-US" w:bidi="ar-SA"/>
        </w:rPr>
      </w:pPr>
      <w:r>
        <w:rPr>
          <w:color w:val="000000" w:themeColor="text1"/>
        </w:rPr>
        <w:t>麒麟</w:t>
      </w:r>
      <w:proofErr w:type="gramStart"/>
      <w:r>
        <w:rPr>
          <w:color w:val="000000" w:themeColor="text1"/>
        </w:rPr>
        <w:t>科创园</w:t>
      </w:r>
      <w:proofErr w:type="gramEnd"/>
      <w:r>
        <w:rPr>
          <w:color w:val="000000" w:themeColor="text1"/>
        </w:rPr>
        <w:t>本轮规划在青龙山－紫金山城市清洁空气廊道区域规划建设麒麟科技生态中央公园，该公园分布在麒麟</w:t>
      </w:r>
      <w:proofErr w:type="gramStart"/>
      <w:r>
        <w:rPr>
          <w:color w:val="000000" w:themeColor="text1"/>
        </w:rPr>
        <w:t>科创园</w:t>
      </w:r>
      <w:proofErr w:type="gramEnd"/>
      <w:r>
        <w:rPr>
          <w:color w:val="000000" w:themeColor="text1"/>
        </w:rPr>
        <w:t>中央。目前麒麟</w:t>
      </w:r>
      <w:proofErr w:type="gramStart"/>
      <w:r>
        <w:rPr>
          <w:color w:val="000000" w:themeColor="text1"/>
        </w:rPr>
        <w:t>科创园</w:t>
      </w:r>
      <w:proofErr w:type="gramEnd"/>
      <w:r>
        <w:rPr>
          <w:color w:val="000000" w:themeColor="text1"/>
        </w:rPr>
        <w:t>已经建成麒麟科技生态中央公园一期、二期共</w:t>
      </w:r>
      <w:r>
        <w:rPr>
          <w:color w:val="000000" w:themeColor="text1"/>
        </w:rPr>
        <w:t>100</w:t>
      </w:r>
      <w:r>
        <w:rPr>
          <w:color w:val="000000" w:themeColor="text1"/>
        </w:rPr>
        <w:t>万</w:t>
      </w:r>
      <w:r>
        <w:rPr>
          <w:color w:val="000000" w:themeColor="text1"/>
        </w:rPr>
        <w:t>m</w:t>
      </w:r>
      <w:r>
        <w:rPr>
          <w:color w:val="000000" w:themeColor="text1"/>
          <w:vertAlign w:val="superscript"/>
        </w:rPr>
        <w:t>2</w:t>
      </w:r>
      <w:r>
        <w:rPr>
          <w:color w:val="000000" w:themeColor="text1"/>
        </w:rPr>
        <w:t>绿化景观，正在实施三期工程，以将其建设成为国际一流的城市公园，实现青龙山沿线青山绿水的生态格局。作为连接青龙山－紫金山的廊道，麒麟科技生态中央公园将以绿地为主，兼有生态化的低密度开发，这将能在一定程度上保证南京城市主风道畅通，减少污染物在城市上空逗留的时间，对缓解热岛效应、驱散雾</w:t>
      </w:r>
      <w:proofErr w:type="gramStart"/>
      <w:r>
        <w:rPr>
          <w:color w:val="000000" w:themeColor="text1"/>
        </w:rPr>
        <w:t>霾</w:t>
      </w:r>
      <w:proofErr w:type="gramEnd"/>
      <w:r>
        <w:rPr>
          <w:color w:val="000000" w:themeColor="text1"/>
        </w:rPr>
        <w:t>、改善城市空气质量有着重要的作用。建议在麒麟</w:t>
      </w:r>
      <w:proofErr w:type="gramStart"/>
      <w:r>
        <w:rPr>
          <w:color w:val="000000" w:themeColor="text1"/>
        </w:rPr>
        <w:t>科创园</w:t>
      </w:r>
      <w:proofErr w:type="gramEnd"/>
      <w:r>
        <w:rPr>
          <w:color w:val="000000" w:themeColor="text1"/>
        </w:rPr>
        <w:t>本轮规划实施过程中，城市清洁空气廊道内严格控制大型构筑物和有大气污染物排放并造成明显影响的项目，控制建筑高度、密度和容积率，临山应预留一定的生态空间，保障空气清洁、风道畅通。</w:t>
      </w:r>
    </w:p>
    <w:p w:rsidR="00080B02" w:rsidRDefault="004B6418">
      <w:pPr>
        <w:numPr>
          <w:ilvl w:val="0"/>
          <w:numId w:val="13"/>
        </w:numPr>
        <w:ind w:firstLine="482"/>
        <w:rPr>
          <w:b/>
          <w:bCs/>
          <w:color w:val="000000" w:themeColor="text1"/>
          <w:lang w:val="en-US"/>
        </w:rPr>
      </w:pPr>
      <w:r>
        <w:rPr>
          <w:b/>
          <w:bCs/>
          <w:color w:val="000000" w:themeColor="text1"/>
          <w:lang w:val="en-US"/>
        </w:rPr>
        <w:t>环境</w:t>
      </w:r>
      <w:r>
        <w:rPr>
          <w:b/>
          <w:bCs/>
          <w:color w:val="000000" w:themeColor="text1"/>
          <w:lang w:val="en-US"/>
        </w:rPr>
        <w:t>风险</w:t>
      </w:r>
    </w:p>
    <w:p w:rsidR="00080B02" w:rsidRDefault="004B6418">
      <w:pPr>
        <w:ind w:firstLine="480"/>
        <w:rPr>
          <w:color w:val="000000" w:themeColor="text1"/>
        </w:rPr>
      </w:pPr>
      <w:r>
        <w:rPr>
          <w:color w:val="000000" w:themeColor="text1"/>
        </w:rPr>
        <w:t>园区环境风险事故主要为危险废物运输风险；危险原料储罐泄漏事故；焚烧烟气紧急事故排放；火灾爆炸事故次生</w:t>
      </w:r>
      <w:r>
        <w:rPr>
          <w:color w:val="000000" w:themeColor="text1"/>
        </w:rPr>
        <w:t>CO</w:t>
      </w:r>
      <w:r>
        <w:rPr>
          <w:color w:val="000000" w:themeColor="text1"/>
        </w:rPr>
        <w:t>污染等。根据风险分析结果，在采取风险防范措施、建立应急预案的情况下，项目发生风险事故后，影响范围较小、影响时间较短，对周边环境的影响程度较低。本项目可以通过陆上风险防范措施的设立，最大限度防止风险事故的发生并进行有效处置，结合企业在下一步设计、运营过程中不断制定和完善的风险防范措施和应急预案，项目所发生的环境风险</w:t>
      </w:r>
      <w:r>
        <w:rPr>
          <w:color w:val="000000" w:themeColor="text1"/>
        </w:rPr>
        <w:lastRenderedPageBreak/>
        <w:t>可以控制在较低的水平项目的事故风险处于可接受水平。</w:t>
      </w:r>
    </w:p>
    <w:p w:rsidR="00080B02" w:rsidRDefault="004B6418">
      <w:pPr>
        <w:numPr>
          <w:ilvl w:val="0"/>
          <w:numId w:val="11"/>
        </w:numPr>
        <w:ind w:firstLine="482"/>
        <w:rPr>
          <w:b/>
          <w:bCs/>
          <w:color w:val="000000" w:themeColor="text1"/>
          <w:lang w:val="en-US"/>
        </w:rPr>
      </w:pPr>
      <w:r>
        <w:rPr>
          <w:b/>
          <w:bCs/>
          <w:color w:val="000000" w:themeColor="text1"/>
          <w:lang w:val="en-US"/>
        </w:rPr>
        <w:t>环境影响评价初步结论</w:t>
      </w:r>
    </w:p>
    <w:p w:rsidR="00080B02" w:rsidRDefault="004B6418">
      <w:pPr>
        <w:ind w:firstLine="480"/>
        <w:rPr>
          <w:color w:val="000000" w:themeColor="text1"/>
        </w:rPr>
      </w:pPr>
      <w:r>
        <w:rPr>
          <w:color w:val="000000" w:themeColor="text1"/>
        </w:rPr>
        <w:t>综上所述，在落</w:t>
      </w:r>
      <w:r>
        <w:rPr>
          <w:color w:val="000000" w:themeColor="text1"/>
        </w:rPr>
        <w:t>实本规划环</w:t>
      </w:r>
      <w:proofErr w:type="gramStart"/>
      <w:r>
        <w:rPr>
          <w:color w:val="000000" w:themeColor="text1"/>
        </w:rPr>
        <w:t>评提出</w:t>
      </w:r>
      <w:proofErr w:type="gramEnd"/>
      <w:r>
        <w:rPr>
          <w:color w:val="000000" w:themeColor="text1"/>
        </w:rPr>
        <w:t>的规划优化调整建议和环境影响减缓措施后，麒麟科创</w:t>
      </w:r>
      <w:proofErr w:type="gramStart"/>
      <w:r>
        <w:rPr>
          <w:color w:val="000000" w:themeColor="text1"/>
        </w:rPr>
        <w:t>园规</w:t>
      </w:r>
      <w:proofErr w:type="gramEnd"/>
      <w:r>
        <w:rPr>
          <w:color w:val="000000" w:themeColor="text1"/>
        </w:rPr>
        <w:t>划与上层规划、相关生态环境保护规划以及其他规划基本协调，发展目标、空间布局、产业定位、用地布局与环境保护要求基本相符。根据本规划环</w:t>
      </w:r>
      <w:proofErr w:type="gramStart"/>
      <w:r>
        <w:rPr>
          <w:color w:val="000000" w:themeColor="text1"/>
        </w:rPr>
        <w:t>评报告</w:t>
      </w:r>
      <w:proofErr w:type="gramEnd"/>
      <w:r>
        <w:rPr>
          <w:color w:val="000000" w:themeColor="text1"/>
        </w:rPr>
        <w:t>提出的优化调整建议对规划相关内容进行适当调整、并严格落实</w:t>
      </w:r>
      <w:proofErr w:type="gramStart"/>
      <w:r>
        <w:rPr>
          <w:color w:val="000000" w:themeColor="text1"/>
        </w:rPr>
        <w:t>本评价</w:t>
      </w:r>
      <w:proofErr w:type="gramEnd"/>
      <w:r>
        <w:rPr>
          <w:color w:val="000000" w:themeColor="text1"/>
        </w:rPr>
        <w:t>提出的各项环境影响减缓措施、风险防范措施、生态环境准入清单后，在确保区域环境空气环境质量改善的前提下，该规划在环境保护方面是可行的。</w:t>
      </w:r>
    </w:p>
    <w:p w:rsidR="00080B02" w:rsidRDefault="004B6418">
      <w:pPr>
        <w:numPr>
          <w:ilvl w:val="0"/>
          <w:numId w:val="11"/>
        </w:numPr>
        <w:ind w:firstLine="482"/>
        <w:rPr>
          <w:b/>
          <w:bCs/>
          <w:color w:val="000000" w:themeColor="text1"/>
          <w:lang w:val="en-US"/>
        </w:rPr>
      </w:pPr>
      <w:r>
        <w:rPr>
          <w:b/>
          <w:bCs/>
          <w:color w:val="000000" w:themeColor="text1"/>
          <w:lang w:val="en-US"/>
        </w:rPr>
        <w:t>征求公众意见的主要事项</w:t>
      </w:r>
    </w:p>
    <w:p w:rsidR="00080B02" w:rsidRDefault="004B6418">
      <w:pPr>
        <w:widowControl/>
        <w:ind w:firstLine="480"/>
        <w:jc w:val="both"/>
        <w:rPr>
          <w:color w:val="000000" w:themeColor="text1"/>
        </w:rPr>
      </w:pPr>
      <w:r>
        <w:rPr>
          <w:color w:val="000000" w:themeColor="text1"/>
        </w:rPr>
        <w:t>规划的实施将会对周边环境带来一定的环境影响，为使规划实施过程中对环境的影响降到最低程度，</w:t>
      </w:r>
      <w:r>
        <w:rPr>
          <w:color w:val="000000" w:themeColor="text1"/>
        </w:rPr>
        <w:t>特此公告征询可能受到开发区发展影响的区内及周边地区的居民及企事业单位的职工对《南京市麒麟科技创新园开发建设规划（</w:t>
      </w:r>
      <w:r>
        <w:rPr>
          <w:color w:val="000000" w:themeColor="text1"/>
        </w:rPr>
        <w:t>2025-2030</w:t>
      </w:r>
      <w:r>
        <w:rPr>
          <w:color w:val="000000" w:themeColor="text1"/>
        </w:rPr>
        <w:t>）环境影响报告书》有关环境保护工作的意见和建议。主要征询内容如下：</w:t>
      </w:r>
    </w:p>
    <w:p w:rsidR="00080B02" w:rsidRDefault="004B6418">
      <w:pPr>
        <w:ind w:leftChars="200" w:left="480" w:firstLineChars="0" w:firstLine="0"/>
        <w:rPr>
          <w:color w:val="000000" w:themeColor="text1"/>
          <w:lang w:val="en-US"/>
        </w:rPr>
      </w:pPr>
      <w:r>
        <w:rPr>
          <w:color w:val="000000" w:themeColor="text1"/>
          <w:lang w:val="en-US"/>
        </w:rPr>
        <w:t>（</w:t>
      </w:r>
      <w:r>
        <w:rPr>
          <w:color w:val="000000" w:themeColor="text1"/>
          <w:lang w:val="en-US"/>
        </w:rPr>
        <w:t>1</w:t>
      </w:r>
      <w:r>
        <w:rPr>
          <w:color w:val="000000" w:themeColor="text1"/>
          <w:lang w:val="en-US"/>
        </w:rPr>
        <w:t>）公众对该规划的主要态度，持赞同或反对的意见（如反对请简要说明理由）；</w:t>
      </w:r>
    </w:p>
    <w:p w:rsidR="00080B02" w:rsidRDefault="004B6418">
      <w:pPr>
        <w:ind w:firstLine="480"/>
        <w:rPr>
          <w:color w:val="000000" w:themeColor="text1"/>
          <w:lang w:val="en-US"/>
        </w:rPr>
      </w:pPr>
      <w:r>
        <w:rPr>
          <w:color w:val="000000" w:themeColor="text1"/>
          <w:lang w:val="en-US"/>
        </w:rPr>
        <w:t>（</w:t>
      </w:r>
      <w:r>
        <w:rPr>
          <w:color w:val="000000" w:themeColor="text1"/>
          <w:lang w:val="en-US"/>
        </w:rPr>
        <w:t>2</w:t>
      </w:r>
      <w:r>
        <w:rPr>
          <w:color w:val="000000" w:themeColor="text1"/>
          <w:lang w:val="en-US"/>
        </w:rPr>
        <w:t>）认为规划实施所在地现有的主要环境问题；</w:t>
      </w:r>
    </w:p>
    <w:p w:rsidR="00080B02" w:rsidRDefault="004B6418">
      <w:pPr>
        <w:ind w:firstLine="480"/>
        <w:rPr>
          <w:color w:val="000000" w:themeColor="text1"/>
          <w:lang w:val="en-US"/>
        </w:rPr>
      </w:pPr>
      <w:r>
        <w:rPr>
          <w:color w:val="000000" w:themeColor="text1"/>
          <w:lang w:val="en-US"/>
        </w:rPr>
        <w:t>（</w:t>
      </w:r>
      <w:r>
        <w:rPr>
          <w:color w:val="000000" w:themeColor="text1"/>
          <w:lang w:val="en-US"/>
        </w:rPr>
        <w:t>3</w:t>
      </w:r>
      <w:r>
        <w:rPr>
          <w:color w:val="000000" w:themeColor="text1"/>
          <w:lang w:val="en-US"/>
        </w:rPr>
        <w:t>）规划实施对当地经济是否有促进作用、开发区布局是否合理等；</w:t>
      </w:r>
    </w:p>
    <w:p w:rsidR="00080B02" w:rsidRDefault="004B6418">
      <w:pPr>
        <w:ind w:firstLine="480"/>
        <w:rPr>
          <w:color w:val="000000" w:themeColor="text1"/>
          <w:lang w:val="en-US"/>
        </w:rPr>
      </w:pPr>
      <w:r>
        <w:rPr>
          <w:color w:val="000000" w:themeColor="text1"/>
          <w:lang w:val="en-US"/>
        </w:rPr>
        <w:t>（</w:t>
      </w:r>
      <w:r>
        <w:rPr>
          <w:color w:val="000000" w:themeColor="text1"/>
          <w:lang w:val="en-US"/>
        </w:rPr>
        <w:t>3</w:t>
      </w:r>
      <w:r>
        <w:rPr>
          <w:color w:val="000000" w:themeColor="text1"/>
          <w:lang w:val="en-US"/>
        </w:rPr>
        <w:t>）规划主要的环境影响及希望以何种方式减缓规划产生的环境影响；</w:t>
      </w:r>
    </w:p>
    <w:p w:rsidR="00080B02" w:rsidRDefault="004B6418">
      <w:pPr>
        <w:ind w:firstLine="480"/>
        <w:rPr>
          <w:color w:val="000000" w:themeColor="text1"/>
          <w:lang w:val="en-US"/>
        </w:rPr>
      </w:pPr>
      <w:r>
        <w:rPr>
          <w:color w:val="000000" w:themeColor="text1"/>
          <w:lang w:val="en-US"/>
        </w:rPr>
        <w:t>（</w:t>
      </w:r>
      <w:r>
        <w:rPr>
          <w:color w:val="000000" w:themeColor="text1"/>
          <w:lang w:val="en-US"/>
        </w:rPr>
        <w:t>5</w:t>
      </w:r>
      <w:r>
        <w:rPr>
          <w:color w:val="000000" w:themeColor="text1"/>
          <w:lang w:val="en-US"/>
        </w:rPr>
        <w:t>）其他建议和要求等。提出意见的公众请留姓名、详细联系方式。</w:t>
      </w:r>
    </w:p>
    <w:p w:rsidR="00080B02" w:rsidRDefault="004B6418">
      <w:pPr>
        <w:numPr>
          <w:ilvl w:val="0"/>
          <w:numId w:val="11"/>
        </w:numPr>
        <w:ind w:firstLine="482"/>
        <w:rPr>
          <w:b/>
          <w:bCs/>
          <w:color w:val="000000" w:themeColor="text1"/>
          <w:lang w:val="en-US"/>
        </w:rPr>
      </w:pPr>
      <w:r>
        <w:rPr>
          <w:b/>
          <w:bCs/>
          <w:color w:val="000000" w:themeColor="text1"/>
          <w:lang w:val="en-US"/>
        </w:rPr>
        <w:t>公众提出意见的方式和渠道</w:t>
      </w:r>
    </w:p>
    <w:p w:rsidR="00080B02" w:rsidRDefault="004B6418">
      <w:pPr>
        <w:ind w:firstLine="480"/>
        <w:rPr>
          <w:color w:val="000000" w:themeColor="text1"/>
          <w:lang w:val="en-US"/>
        </w:rPr>
      </w:pPr>
      <w:r>
        <w:rPr>
          <w:color w:val="000000" w:themeColor="text1"/>
          <w:lang w:val="en-US"/>
        </w:rPr>
        <w:t>在本次信息公示后十个工作日内，公众可通过填写公众意见表（见附件），向规划实施单位或评价单位指定的地址发送电子邮件、传真、信函或者面谈等方式，提出关于该规划建设及环评工作的意见看法。请公众在发表意见的同时尽量提供详尽的联系方式，以便及时收到相关的反馈信息。</w:t>
      </w:r>
    </w:p>
    <w:p w:rsidR="00080B02" w:rsidRDefault="004B6418">
      <w:pPr>
        <w:ind w:leftChars="200" w:left="480" w:firstLineChars="0" w:firstLine="0"/>
        <w:rPr>
          <w:b/>
          <w:bCs/>
          <w:color w:val="000000" w:themeColor="text1"/>
          <w:lang w:val="en-US"/>
        </w:rPr>
      </w:pPr>
      <w:r>
        <w:rPr>
          <w:b/>
          <w:bCs/>
          <w:color w:val="000000" w:themeColor="text1"/>
          <w:lang w:val="en-US"/>
        </w:rPr>
        <w:t>（</w:t>
      </w:r>
      <w:r>
        <w:rPr>
          <w:b/>
          <w:bCs/>
          <w:color w:val="000000" w:themeColor="text1"/>
          <w:lang w:val="en-US"/>
        </w:rPr>
        <w:t>1</w:t>
      </w:r>
      <w:r>
        <w:rPr>
          <w:b/>
          <w:bCs/>
          <w:color w:val="000000" w:themeColor="text1"/>
          <w:lang w:val="en-US"/>
        </w:rPr>
        <w:t>）规划实施单位名称及联系方式</w:t>
      </w:r>
    </w:p>
    <w:p w:rsidR="00080B02" w:rsidRDefault="004B6418">
      <w:pPr>
        <w:ind w:leftChars="200" w:left="480" w:firstLineChars="0" w:firstLine="0"/>
        <w:rPr>
          <w:color w:val="000000" w:themeColor="text1"/>
          <w:lang w:val="en-US"/>
        </w:rPr>
      </w:pPr>
      <w:r>
        <w:rPr>
          <w:color w:val="000000" w:themeColor="text1"/>
          <w:lang w:val="en-US"/>
        </w:rPr>
        <w:t>规划实施单位：南京市麒麟科技创新园（生态科技城）开发建设管理委员会</w:t>
      </w:r>
    </w:p>
    <w:p w:rsidR="00080B02" w:rsidRDefault="004B7B70">
      <w:pPr>
        <w:ind w:leftChars="200" w:left="480" w:firstLineChars="0" w:firstLine="0"/>
        <w:rPr>
          <w:color w:val="000000" w:themeColor="text1"/>
          <w:lang w:val="en-US"/>
        </w:rPr>
      </w:pPr>
      <w:r>
        <w:rPr>
          <w:color w:val="000000" w:themeColor="text1"/>
          <w:lang w:val="en-US"/>
        </w:rPr>
        <w:t>联系人：周宇</w:t>
      </w:r>
    </w:p>
    <w:p w:rsidR="004B7B70" w:rsidRDefault="004B7B70">
      <w:pPr>
        <w:ind w:leftChars="200" w:left="480" w:firstLineChars="0" w:firstLine="0"/>
        <w:rPr>
          <w:rFonts w:hint="eastAsia"/>
          <w:color w:val="000000" w:themeColor="text1"/>
          <w:lang w:val="en-US"/>
        </w:rPr>
      </w:pPr>
      <w:r>
        <w:rPr>
          <w:color w:val="000000" w:themeColor="text1"/>
          <w:lang w:val="en-US"/>
        </w:rPr>
        <w:t>联系电话：</w:t>
      </w:r>
      <w:r>
        <w:rPr>
          <w:rFonts w:hint="eastAsia"/>
          <w:color w:val="000000" w:themeColor="text1"/>
          <w:lang w:val="en-US"/>
        </w:rPr>
        <w:t>（</w:t>
      </w:r>
      <w:r>
        <w:rPr>
          <w:rFonts w:hint="eastAsia"/>
          <w:color w:val="000000" w:themeColor="text1"/>
          <w:lang w:val="en-US"/>
        </w:rPr>
        <w:t>025</w:t>
      </w:r>
      <w:r>
        <w:rPr>
          <w:rFonts w:hint="eastAsia"/>
          <w:color w:val="000000" w:themeColor="text1"/>
          <w:lang w:val="en-US"/>
        </w:rPr>
        <w:t>）</w:t>
      </w:r>
      <w:r>
        <w:rPr>
          <w:rFonts w:hint="eastAsia"/>
          <w:color w:val="000000" w:themeColor="text1"/>
          <w:lang w:val="en-US"/>
        </w:rPr>
        <w:t>68532117</w:t>
      </w:r>
      <w:bookmarkStart w:id="0" w:name="_GoBack"/>
      <w:bookmarkEnd w:id="0"/>
    </w:p>
    <w:p w:rsidR="00080B02" w:rsidRDefault="004B6418">
      <w:pPr>
        <w:ind w:leftChars="200" w:left="480" w:firstLineChars="0" w:firstLine="0"/>
        <w:rPr>
          <w:color w:val="000000" w:themeColor="text1"/>
          <w:lang w:val="en-US"/>
        </w:rPr>
      </w:pPr>
      <w:r>
        <w:rPr>
          <w:color w:val="000000" w:themeColor="text1"/>
          <w:lang w:val="en-US"/>
        </w:rPr>
        <w:lastRenderedPageBreak/>
        <w:t>联系地址：江苏省南京市江宁区麒麟</w:t>
      </w:r>
      <w:proofErr w:type="gramStart"/>
      <w:r>
        <w:rPr>
          <w:color w:val="000000" w:themeColor="text1"/>
          <w:lang w:val="en-US"/>
        </w:rPr>
        <w:t>街道智汇路</w:t>
      </w:r>
      <w:proofErr w:type="gramEnd"/>
      <w:r>
        <w:rPr>
          <w:color w:val="000000" w:themeColor="text1"/>
          <w:lang w:val="en-US"/>
        </w:rPr>
        <w:t>300</w:t>
      </w:r>
      <w:r>
        <w:rPr>
          <w:color w:val="000000" w:themeColor="text1"/>
          <w:lang w:val="en-US"/>
        </w:rPr>
        <w:t>号</w:t>
      </w:r>
    </w:p>
    <w:p w:rsidR="00080B02" w:rsidRDefault="004B6418">
      <w:pPr>
        <w:numPr>
          <w:ilvl w:val="0"/>
          <w:numId w:val="14"/>
        </w:numPr>
        <w:ind w:firstLine="482"/>
        <w:rPr>
          <w:b/>
          <w:bCs/>
          <w:color w:val="000000" w:themeColor="text1"/>
          <w:lang w:val="en-US"/>
        </w:rPr>
      </w:pPr>
      <w:r>
        <w:rPr>
          <w:b/>
          <w:bCs/>
          <w:color w:val="000000" w:themeColor="text1"/>
          <w:lang w:val="en-US"/>
        </w:rPr>
        <w:t>承担环境影响评价工作单位名称及联系方式</w:t>
      </w:r>
    </w:p>
    <w:p w:rsidR="00080B02" w:rsidRDefault="004B6418">
      <w:pPr>
        <w:ind w:leftChars="200" w:left="480" w:firstLineChars="0" w:firstLine="0"/>
        <w:rPr>
          <w:color w:val="000000" w:themeColor="text1"/>
          <w:lang w:val="en-US"/>
        </w:rPr>
      </w:pPr>
      <w:r>
        <w:rPr>
          <w:color w:val="000000" w:themeColor="text1"/>
          <w:lang w:val="en-US"/>
        </w:rPr>
        <w:t>规划环评单位：南京伊环环境科技有限公司</w:t>
      </w:r>
    </w:p>
    <w:p w:rsidR="00080B02" w:rsidRDefault="004B6418">
      <w:pPr>
        <w:ind w:firstLine="480"/>
        <w:rPr>
          <w:color w:val="000000" w:themeColor="text1"/>
          <w:lang w:val="en-US"/>
        </w:rPr>
      </w:pPr>
      <w:r>
        <w:rPr>
          <w:color w:val="000000" w:themeColor="text1"/>
          <w:lang w:val="en-US"/>
        </w:rPr>
        <w:t>联系人：陈工</w:t>
      </w:r>
    </w:p>
    <w:p w:rsidR="00080B02" w:rsidRDefault="004B6418">
      <w:pPr>
        <w:ind w:firstLine="480"/>
        <w:rPr>
          <w:color w:val="000000" w:themeColor="text1"/>
          <w:lang w:val="en-US"/>
        </w:rPr>
      </w:pPr>
      <w:r>
        <w:rPr>
          <w:color w:val="000000" w:themeColor="text1"/>
          <w:lang w:val="en-US"/>
        </w:rPr>
        <w:t>联系电话：</w:t>
      </w:r>
      <w:r>
        <w:rPr>
          <w:color w:val="000000" w:themeColor="text1"/>
          <w:lang w:val="en-US"/>
        </w:rPr>
        <w:t>18018029275</w:t>
      </w:r>
    </w:p>
    <w:p w:rsidR="00080B02" w:rsidRDefault="004B6418">
      <w:pPr>
        <w:ind w:firstLine="480"/>
        <w:rPr>
          <w:color w:val="000000" w:themeColor="text1"/>
          <w:lang w:val="en-US"/>
        </w:rPr>
      </w:pPr>
      <w:r>
        <w:rPr>
          <w:color w:val="000000" w:themeColor="text1"/>
          <w:lang w:val="en-US"/>
        </w:rPr>
        <w:t>联系邮箱：</w:t>
      </w:r>
      <w:hyperlink r:id="rId8" w:history="1">
        <w:r>
          <w:rPr>
            <w:rStyle w:val="ac"/>
            <w:color w:val="000000" w:themeColor="text1"/>
            <w:u w:val="none"/>
            <w:lang w:val="en-US"/>
          </w:rPr>
          <w:t>1286410656@qq.com</w:t>
        </w:r>
      </w:hyperlink>
    </w:p>
    <w:p w:rsidR="00080B02" w:rsidRDefault="004B6418">
      <w:pPr>
        <w:numPr>
          <w:ilvl w:val="0"/>
          <w:numId w:val="11"/>
        </w:numPr>
        <w:ind w:firstLine="482"/>
        <w:rPr>
          <w:b/>
          <w:bCs/>
          <w:color w:val="000000" w:themeColor="text1"/>
          <w:lang w:val="en-US"/>
        </w:rPr>
      </w:pPr>
      <w:r>
        <w:rPr>
          <w:b/>
          <w:bCs/>
          <w:color w:val="000000" w:themeColor="text1"/>
          <w:lang w:val="en-US"/>
        </w:rPr>
        <w:t>公示期限</w:t>
      </w:r>
    </w:p>
    <w:p w:rsidR="00080B02" w:rsidRDefault="004B6418">
      <w:pPr>
        <w:ind w:leftChars="200" w:left="480" w:firstLineChars="0" w:firstLine="0"/>
        <w:rPr>
          <w:color w:val="000000" w:themeColor="text1"/>
          <w:lang w:val="en-US"/>
        </w:rPr>
      </w:pPr>
      <w:r>
        <w:rPr>
          <w:color w:val="000000" w:themeColor="text1"/>
          <w:lang w:val="en-US"/>
        </w:rPr>
        <w:t>本公示发布后的</w:t>
      </w:r>
      <w:r>
        <w:rPr>
          <w:color w:val="000000" w:themeColor="text1"/>
          <w:lang w:val="en-US"/>
        </w:rPr>
        <w:t>10</w:t>
      </w:r>
      <w:r>
        <w:rPr>
          <w:color w:val="000000" w:themeColor="text1"/>
          <w:lang w:val="en-US"/>
        </w:rPr>
        <w:t>个工作日内。</w:t>
      </w:r>
    </w:p>
    <w:p w:rsidR="00080B02" w:rsidRDefault="00080B02">
      <w:pPr>
        <w:ind w:firstLine="480"/>
        <w:rPr>
          <w:color w:val="000000" w:themeColor="text1"/>
          <w:lang w:val="en-US"/>
        </w:rPr>
      </w:pPr>
    </w:p>
    <w:p w:rsidR="00080B02" w:rsidRDefault="00080B02">
      <w:pPr>
        <w:ind w:firstLine="480"/>
        <w:rPr>
          <w:color w:val="000000" w:themeColor="text1"/>
          <w:lang w:val="en-US"/>
        </w:rPr>
      </w:pPr>
    </w:p>
    <w:sectPr w:rsidR="00080B0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FDAD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418" w:rsidRDefault="004B6418">
      <w:pPr>
        <w:spacing w:line="240" w:lineRule="auto"/>
        <w:ind w:firstLine="480"/>
      </w:pPr>
      <w:r>
        <w:separator/>
      </w:r>
    </w:p>
  </w:endnote>
  <w:endnote w:type="continuationSeparator" w:id="0">
    <w:p w:rsidR="004B6418" w:rsidRDefault="004B641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418" w:rsidRDefault="004B6418">
      <w:pPr>
        <w:ind w:firstLine="480"/>
      </w:pPr>
      <w:r>
        <w:separator/>
      </w:r>
    </w:p>
  </w:footnote>
  <w:footnote w:type="continuationSeparator" w:id="0">
    <w:p w:rsidR="004B6418" w:rsidRDefault="004B6418">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55FC1"/>
    <w:multiLevelType w:val="singleLevel"/>
    <w:tmpl w:val="82655FC1"/>
    <w:lvl w:ilvl="0">
      <w:start w:val="1"/>
      <w:numFmt w:val="decimal"/>
      <w:suff w:val="nothing"/>
      <w:lvlText w:val="（%1）"/>
      <w:lvlJc w:val="left"/>
    </w:lvl>
  </w:abstractNum>
  <w:abstractNum w:abstractNumId="1">
    <w:nsid w:val="9ED31F64"/>
    <w:multiLevelType w:val="multilevel"/>
    <w:tmpl w:val="9ED31F64"/>
    <w:lvl w:ilvl="0">
      <w:start w:val="1"/>
      <w:numFmt w:val="decimal"/>
      <w:pStyle w:val="a"/>
      <w:suff w:val="space"/>
      <w:lvlText w:val="表3-%1 "/>
      <w:lvlJc w:val="left"/>
      <w:pPr>
        <w:tabs>
          <w:tab w:val="left" w:pos="0"/>
        </w:tabs>
        <w:ind w:left="425" w:hanging="425"/>
      </w:pPr>
      <w:rPr>
        <w:rFonts w:ascii="宋体" w:eastAsia="宋体" w:hAnsi="宋体" w:cs="宋体" w:hint="default"/>
        <w:b/>
        <w:sz w:val="21"/>
      </w:rPr>
    </w:lvl>
    <w:lvl w:ilvl="1">
      <w:start w:val="1"/>
      <w:numFmt w:val="decimal"/>
      <w:suff w:val="space"/>
      <w:lvlText w:val="%1.%2."/>
      <w:lvlJc w:val="left"/>
      <w:pPr>
        <w:tabs>
          <w:tab w:val="left" w:pos="0"/>
        </w:tabs>
        <w:ind w:left="425" w:hanging="425"/>
      </w:pPr>
      <w:rPr>
        <w:rFonts w:ascii="Times New Roman" w:eastAsia="宋体" w:hAnsi="Times New Roman" w:hint="default"/>
        <w:b/>
        <w:sz w:val="28"/>
      </w:rPr>
    </w:lvl>
    <w:lvl w:ilvl="2">
      <w:start w:val="1"/>
      <w:numFmt w:val="decimal"/>
      <w:suff w:val="space"/>
      <w:lvlText w:val="%1.%2.%3."/>
      <w:lvlJc w:val="left"/>
      <w:pPr>
        <w:tabs>
          <w:tab w:val="left" w:pos="0"/>
        </w:tabs>
        <w:ind w:left="425" w:hanging="425"/>
      </w:pPr>
      <w:rPr>
        <w:rFonts w:ascii="Times New Roman" w:eastAsia="宋体" w:hAnsi="Times New Roman" w:hint="default"/>
        <w:b/>
        <w:sz w:val="24"/>
      </w:rPr>
    </w:lvl>
    <w:lvl w:ilvl="3">
      <w:start w:val="1"/>
      <w:numFmt w:val="decimal"/>
      <w:suff w:val="space"/>
      <w:lvlText w:val="%1.%2.%3.%4."/>
      <w:lvlJc w:val="left"/>
      <w:pPr>
        <w:tabs>
          <w:tab w:val="left" w:pos="0"/>
        </w:tabs>
        <w:ind w:left="425" w:hanging="425"/>
      </w:pPr>
      <w:rPr>
        <w:rFonts w:ascii="Times New Roman" w:eastAsia="宋体" w:hAnsi="Times New Roman" w:hint="default"/>
        <w:sz w:val="21"/>
      </w:rPr>
    </w:lvl>
    <w:lvl w:ilvl="4">
      <w:start w:val="1"/>
      <w:numFmt w:val="decimal"/>
      <w:lvlRestart w:val="2"/>
      <w:suff w:val="space"/>
      <w:lvlText w:val="表%1.%2-%5"/>
      <w:lvlJc w:val="left"/>
      <w:pPr>
        <w:tabs>
          <w:tab w:val="left" w:pos="0"/>
        </w:tabs>
        <w:ind w:left="425" w:hanging="425"/>
      </w:pPr>
      <w:rPr>
        <w:rFonts w:ascii="Times New Roman" w:eastAsia="宋体" w:hAnsi="Times New Roman" w:hint="default"/>
        <w:b/>
        <w:sz w:val="21"/>
      </w:rPr>
    </w:lvl>
    <w:lvl w:ilvl="5">
      <w:start w:val="1"/>
      <w:numFmt w:val="decimal"/>
      <w:lvlRestart w:val="2"/>
      <w:suff w:val="space"/>
      <w:lvlText w:val="图%1.%2-%6"/>
      <w:lvlJc w:val="left"/>
      <w:pPr>
        <w:tabs>
          <w:tab w:val="left" w:pos="0"/>
        </w:tabs>
        <w:ind w:left="425" w:hanging="425"/>
      </w:pPr>
      <w:rPr>
        <w:rFonts w:ascii="Times New Roman" w:eastAsia="宋体" w:hAnsi="Times New Roman" w:hint="default"/>
        <w:b/>
        <w:sz w:val="21"/>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A79F5699"/>
    <w:multiLevelType w:val="singleLevel"/>
    <w:tmpl w:val="A79F5699"/>
    <w:lvl w:ilvl="0">
      <w:start w:val="1"/>
      <w:numFmt w:val="decimal"/>
      <w:suff w:val="nothing"/>
      <w:lvlText w:val="（%1）"/>
      <w:lvlJc w:val="left"/>
    </w:lvl>
  </w:abstractNum>
  <w:abstractNum w:abstractNumId="3">
    <w:nsid w:val="B35A50BF"/>
    <w:multiLevelType w:val="singleLevel"/>
    <w:tmpl w:val="B35A50BF"/>
    <w:lvl w:ilvl="0">
      <w:start w:val="2"/>
      <w:numFmt w:val="decimal"/>
      <w:suff w:val="nothing"/>
      <w:lvlText w:val="（%1）"/>
      <w:lvlJc w:val="left"/>
    </w:lvl>
  </w:abstractNum>
  <w:abstractNum w:abstractNumId="4">
    <w:nsid w:val="C7855681"/>
    <w:multiLevelType w:val="singleLevel"/>
    <w:tmpl w:val="C7855681"/>
    <w:lvl w:ilvl="0">
      <w:start w:val="1"/>
      <w:numFmt w:val="decimal"/>
      <w:pStyle w:val="5"/>
      <w:lvlText w:val="%1."/>
      <w:lvlJc w:val="left"/>
      <w:pPr>
        <w:tabs>
          <w:tab w:val="left" w:pos="2040"/>
        </w:tabs>
        <w:ind w:left="2040" w:hanging="360"/>
      </w:pPr>
    </w:lvl>
  </w:abstractNum>
  <w:abstractNum w:abstractNumId="5">
    <w:nsid w:val="DAFDDB4A"/>
    <w:multiLevelType w:val="multilevel"/>
    <w:tmpl w:val="DAFDDB4A"/>
    <w:lvl w:ilvl="0">
      <w:start w:val="1"/>
      <w:numFmt w:val="decimal"/>
      <w:pStyle w:val="1"/>
      <w:suff w:val="space"/>
      <w:lvlText w:val="表1-%1 "/>
      <w:lvlJc w:val="left"/>
      <w:pPr>
        <w:tabs>
          <w:tab w:val="left" w:pos="0"/>
        </w:tabs>
        <w:ind w:left="425" w:hanging="425"/>
      </w:pPr>
      <w:rPr>
        <w:rFonts w:ascii="宋体" w:eastAsia="宋体" w:hAnsi="宋体" w:cs="宋体" w:hint="default"/>
        <w:b/>
        <w:sz w:val="21"/>
      </w:rPr>
    </w:lvl>
    <w:lvl w:ilvl="1">
      <w:start w:val="1"/>
      <w:numFmt w:val="decimal"/>
      <w:suff w:val="space"/>
      <w:lvlText w:val="%1.%2."/>
      <w:lvlJc w:val="left"/>
      <w:pPr>
        <w:tabs>
          <w:tab w:val="left" w:pos="0"/>
        </w:tabs>
        <w:ind w:left="425" w:hanging="425"/>
      </w:pPr>
      <w:rPr>
        <w:rFonts w:ascii="Times New Roman" w:eastAsia="宋体" w:hAnsi="Times New Roman" w:hint="default"/>
        <w:b/>
        <w:sz w:val="28"/>
      </w:rPr>
    </w:lvl>
    <w:lvl w:ilvl="2">
      <w:start w:val="1"/>
      <w:numFmt w:val="decimal"/>
      <w:suff w:val="space"/>
      <w:lvlText w:val="%1.%2.%3."/>
      <w:lvlJc w:val="left"/>
      <w:pPr>
        <w:tabs>
          <w:tab w:val="left" w:pos="0"/>
        </w:tabs>
        <w:ind w:left="425" w:hanging="425"/>
      </w:pPr>
      <w:rPr>
        <w:rFonts w:ascii="Times New Roman" w:eastAsia="宋体" w:hAnsi="Times New Roman" w:hint="default"/>
        <w:b/>
        <w:sz w:val="24"/>
      </w:rPr>
    </w:lvl>
    <w:lvl w:ilvl="3">
      <w:start w:val="1"/>
      <w:numFmt w:val="decimal"/>
      <w:suff w:val="space"/>
      <w:lvlText w:val="%1.%2.%3.%4."/>
      <w:lvlJc w:val="left"/>
      <w:pPr>
        <w:tabs>
          <w:tab w:val="left" w:pos="0"/>
        </w:tabs>
        <w:ind w:left="425" w:hanging="425"/>
      </w:pPr>
      <w:rPr>
        <w:rFonts w:ascii="Times New Roman" w:eastAsia="宋体" w:hAnsi="Times New Roman" w:hint="default"/>
        <w:sz w:val="21"/>
      </w:rPr>
    </w:lvl>
    <w:lvl w:ilvl="4">
      <w:start w:val="1"/>
      <w:numFmt w:val="decimal"/>
      <w:lvlRestart w:val="2"/>
      <w:suff w:val="space"/>
      <w:lvlText w:val="表%1.%2-%5"/>
      <w:lvlJc w:val="left"/>
      <w:pPr>
        <w:tabs>
          <w:tab w:val="left" w:pos="0"/>
        </w:tabs>
        <w:ind w:left="425" w:hanging="425"/>
      </w:pPr>
      <w:rPr>
        <w:rFonts w:ascii="Times New Roman" w:eastAsia="宋体" w:hAnsi="Times New Roman" w:hint="default"/>
        <w:b/>
        <w:sz w:val="21"/>
      </w:rPr>
    </w:lvl>
    <w:lvl w:ilvl="5">
      <w:start w:val="1"/>
      <w:numFmt w:val="decimal"/>
      <w:lvlRestart w:val="2"/>
      <w:suff w:val="space"/>
      <w:lvlText w:val="图%1.%2-%6"/>
      <w:lvlJc w:val="left"/>
      <w:pPr>
        <w:tabs>
          <w:tab w:val="left" w:pos="0"/>
        </w:tabs>
        <w:ind w:left="425" w:hanging="425"/>
      </w:pPr>
      <w:rPr>
        <w:rFonts w:ascii="Times New Roman" w:eastAsia="宋体" w:hAnsi="Times New Roman" w:hint="default"/>
        <w:b/>
        <w:sz w:val="21"/>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nsid w:val="E29B33BB"/>
    <w:multiLevelType w:val="singleLevel"/>
    <w:tmpl w:val="E29B33BB"/>
    <w:lvl w:ilvl="0">
      <w:start w:val="1"/>
      <w:numFmt w:val="decimal"/>
      <w:suff w:val="nothing"/>
      <w:lvlText w:val="%1、"/>
      <w:lvlJc w:val="left"/>
    </w:lvl>
  </w:abstractNum>
  <w:abstractNum w:abstractNumId="7">
    <w:nsid w:val="2698DC0A"/>
    <w:multiLevelType w:val="multilevel"/>
    <w:tmpl w:val="2698DC0A"/>
    <w:lvl w:ilvl="0">
      <w:start w:val="1"/>
      <w:numFmt w:val="decimal"/>
      <w:suff w:val="space"/>
      <w:lvlText w:val="%1."/>
      <w:lvlJc w:val="left"/>
      <w:pPr>
        <w:tabs>
          <w:tab w:val="left" w:pos="0"/>
        </w:tabs>
        <w:ind w:left="425" w:hanging="425"/>
      </w:pPr>
      <w:rPr>
        <w:rFonts w:ascii="Times New Roman" w:eastAsia="宋体" w:hAnsi="Times New Roman" w:cs="宋体" w:hint="default"/>
        <w:b/>
        <w:sz w:val="32"/>
      </w:rPr>
    </w:lvl>
    <w:lvl w:ilvl="1">
      <w:start w:val="1"/>
      <w:numFmt w:val="decimal"/>
      <w:suff w:val="space"/>
      <w:lvlText w:val="%1.%2."/>
      <w:lvlJc w:val="left"/>
      <w:pPr>
        <w:tabs>
          <w:tab w:val="left" w:pos="0"/>
        </w:tabs>
        <w:ind w:left="425" w:hanging="425"/>
      </w:pPr>
      <w:rPr>
        <w:rFonts w:ascii="Times New Roman" w:eastAsia="宋体" w:hAnsi="Times New Roman" w:cs="宋体" w:hint="default"/>
        <w:b/>
        <w:sz w:val="30"/>
      </w:rPr>
    </w:lvl>
    <w:lvl w:ilvl="2">
      <w:start w:val="1"/>
      <w:numFmt w:val="decimal"/>
      <w:suff w:val="space"/>
      <w:lvlText w:val="%1.%2.%3."/>
      <w:lvlJc w:val="left"/>
      <w:pPr>
        <w:tabs>
          <w:tab w:val="left" w:pos="0"/>
        </w:tabs>
        <w:ind w:left="425" w:hanging="425"/>
      </w:pPr>
      <w:rPr>
        <w:rFonts w:ascii="Times New Roman" w:eastAsia="宋体" w:hAnsi="Times New Roman" w:cs="宋体" w:hint="default"/>
        <w:b/>
        <w:sz w:val="28"/>
      </w:rPr>
    </w:lvl>
    <w:lvl w:ilvl="3">
      <w:start w:val="1"/>
      <w:numFmt w:val="decimal"/>
      <w:suff w:val="space"/>
      <w:lvlText w:val="%1.%2.%3.%4."/>
      <w:lvlJc w:val="left"/>
      <w:pPr>
        <w:tabs>
          <w:tab w:val="left" w:pos="420"/>
        </w:tabs>
        <w:ind w:left="1145" w:hanging="425"/>
      </w:pPr>
      <w:rPr>
        <w:rFonts w:ascii="Times New Roman" w:eastAsia="宋体" w:hAnsi="Times New Roman" w:cs="Times New Roman" w:hint="default"/>
        <w:b/>
        <w:sz w:val="24"/>
      </w:rPr>
    </w:lvl>
    <w:lvl w:ilvl="4">
      <w:start w:val="1"/>
      <w:numFmt w:val="decimal"/>
      <w:lvlRestart w:val="2"/>
      <w:pStyle w:val="10"/>
      <w:suff w:val="space"/>
      <w:lvlText w:val="表%1.%2-%5."/>
      <w:lvlJc w:val="left"/>
      <w:pPr>
        <w:tabs>
          <w:tab w:val="left" w:pos="0"/>
        </w:tabs>
        <w:ind w:left="425" w:hanging="425"/>
      </w:pPr>
      <w:rPr>
        <w:rFonts w:ascii="Times New Roman" w:eastAsia="仿宋" w:hAnsi="Times New Roman" w:cs="Times New Roman" w:hint="default"/>
        <w:b/>
        <w:color w:val="auto"/>
        <w:sz w:val="21"/>
      </w:rPr>
    </w:lvl>
    <w:lvl w:ilvl="5">
      <w:start w:val="1"/>
      <w:numFmt w:val="decimal"/>
      <w:lvlRestart w:val="2"/>
      <w:pStyle w:val="a0"/>
      <w:suff w:val="space"/>
      <w:lvlText w:val="图%1.%2-%6"/>
      <w:lvlJc w:val="left"/>
      <w:pPr>
        <w:tabs>
          <w:tab w:val="left" w:pos="0"/>
        </w:tabs>
        <w:ind w:left="425" w:hanging="425"/>
      </w:pPr>
      <w:rPr>
        <w:rFonts w:ascii="Times New Roman" w:eastAsia="仿宋" w:hAnsi="Times New Roman" w:cs="Times New Roman" w:hint="default"/>
        <w:b/>
        <w:sz w:val="21"/>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8">
    <w:nsid w:val="2F2AF35E"/>
    <w:multiLevelType w:val="multilevel"/>
    <w:tmpl w:val="2F2AF35E"/>
    <w:lvl w:ilvl="0">
      <w:start w:val="1"/>
      <w:numFmt w:val="decimal"/>
      <w:suff w:val="space"/>
      <w:lvlText w:val="%1."/>
      <w:lvlJc w:val="left"/>
      <w:pPr>
        <w:tabs>
          <w:tab w:val="left" w:pos="0"/>
        </w:tabs>
        <w:ind w:left="425" w:hanging="425"/>
      </w:pPr>
      <w:rPr>
        <w:rFonts w:ascii="Times New Roman" w:eastAsia="宋体" w:hAnsi="Times New Roman" w:cs="宋体" w:hint="default"/>
        <w:b/>
        <w:sz w:val="32"/>
      </w:rPr>
    </w:lvl>
    <w:lvl w:ilvl="1">
      <w:start w:val="1"/>
      <w:numFmt w:val="decimal"/>
      <w:isLgl/>
      <w:suff w:val="space"/>
      <w:lvlText w:val="%1.%2."/>
      <w:lvlJc w:val="left"/>
      <w:pPr>
        <w:tabs>
          <w:tab w:val="left" w:pos="0"/>
        </w:tabs>
        <w:ind w:left="425" w:hanging="425"/>
      </w:pPr>
      <w:rPr>
        <w:rFonts w:ascii="Times New Roman" w:eastAsia="宋体" w:hAnsi="Times New Roman" w:cs="宋体" w:hint="default"/>
        <w:b/>
        <w:sz w:val="30"/>
      </w:rPr>
    </w:lvl>
    <w:lvl w:ilvl="2">
      <w:start w:val="1"/>
      <w:numFmt w:val="decimal"/>
      <w:pStyle w:val="3"/>
      <w:suff w:val="space"/>
      <w:lvlText w:val="%1.%2.%3"/>
      <w:lvlJc w:val="left"/>
      <w:pPr>
        <w:tabs>
          <w:tab w:val="left" w:pos="0"/>
        </w:tabs>
        <w:ind w:left="425" w:hanging="425"/>
      </w:pPr>
      <w:rPr>
        <w:rFonts w:ascii="Times New Roman" w:eastAsia="宋体" w:hAnsi="Times New Roman" w:cs="宋体" w:hint="default"/>
        <w:b/>
        <w:sz w:val="28"/>
      </w:rPr>
    </w:lvl>
    <w:lvl w:ilvl="3">
      <w:start w:val="1"/>
      <w:numFmt w:val="decimal"/>
      <w:pStyle w:val="4"/>
      <w:suff w:val="space"/>
      <w:lvlText w:val="%1.%2.%3.%4."/>
      <w:lvlJc w:val="left"/>
      <w:pPr>
        <w:tabs>
          <w:tab w:val="left" w:pos="0"/>
        </w:tabs>
        <w:ind w:left="1385" w:hanging="425"/>
      </w:pPr>
      <w:rPr>
        <w:rFonts w:ascii="Times New Roman" w:eastAsia="宋体" w:hAnsi="Times New Roman" w:cs="宋体" w:hint="default"/>
        <w:b/>
        <w:sz w:val="28"/>
      </w:rPr>
    </w:lvl>
    <w:lvl w:ilvl="4">
      <w:start w:val="1"/>
      <w:numFmt w:val="decimal"/>
      <w:lvlRestart w:val="2"/>
      <w:pStyle w:val="30"/>
      <w:suff w:val="space"/>
      <w:lvlText w:val="表%1.%2-%5."/>
      <w:lvlJc w:val="left"/>
      <w:pPr>
        <w:tabs>
          <w:tab w:val="left" w:pos="1985"/>
        </w:tabs>
        <w:ind w:left="2410" w:hanging="425"/>
      </w:pPr>
      <w:rPr>
        <w:rFonts w:ascii="Times New Roman" w:eastAsia="仿宋" w:hAnsi="Times New Roman" w:cs="Times New Roman" w:hint="default"/>
        <w:b/>
        <w:sz w:val="21"/>
      </w:rPr>
    </w:lvl>
    <w:lvl w:ilvl="5">
      <w:start w:val="1"/>
      <w:numFmt w:val="decimal"/>
      <w:lvlRestart w:val="2"/>
      <w:pStyle w:val="70"/>
      <w:suff w:val="space"/>
      <w:lvlText w:val="图%1.%2-%6"/>
      <w:lvlJc w:val="left"/>
      <w:pPr>
        <w:tabs>
          <w:tab w:val="left" w:pos="0"/>
        </w:tabs>
        <w:ind w:left="425" w:hanging="425"/>
      </w:pPr>
      <w:rPr>
        <w:rFonts w:ascii="Times New Roman" w:eastAsia="仿宋" w:hAnsi="Times New Roman" w:cs="Times New Roman" w:hint="default"/>
        <w:b/>
        <w:sz w:val="21"/>
      </w:rPr>
    </w:lvl>
    <w:lvl w:ilvl="6">
      <w:start w:val="1"/>
      <w:numFmt w:val="decimal"/>
      <w:lvlText w:val="%1.%2.%3.%4.%5.%6.%7."/>
      <w:lvlJc w:val="left"/>
      <w:pPr>
        <w:tabs>
          <w:tab w:val="left" w:pos="420"/>
        </w:tabs>
        <w:ind w:left="1275" w:hanging="1275"/>
      </w:pPr>
      <w:rPr>
        <w:rFonts w:ascii="宋体" w:eastAsia="宋体" w:hAnsi="宋体" w:cs="宋体"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ascii="宋体" w:eastAsia="宋体" w:hAnsi="宋体" w:cs="宋体" w:hint="default"/>
      </w:rPr>
    </w:lvl>
  </w:abstractNum>
  <w:abstractNum w:abstractNumId="9">
    <w:nsid w:val="31A0B615"/>
    <w:multiLevelType w:val="multilevel"/>
    <w:tmpl w:val="31A0B615"/>
    <w:lvl w:ilvl="0">
      <w:start w:val="1"/>
      <w:numFmt w:val="decimal"/>
      <w:suff w:val="space"/>
      <w:lvlText w:val="%1."/>
      <w:lvlJc w:val="left"/>
      <w:pPr>
        <w:tabs>
          <w:tab w:val="left" w:pos="0"/>
        </w:tabs>
        <w:ind w:left="425" w:hanging="425"/>
      </w:pPr>
      <w:rPr>
        <w:rFonts w:hint="default"/>
        <w:b/>
        <w:sz w:val="32"/>
      </w:rPr>
    </w:lvl>
    <w:lvl w:ilvl="1">
      <w:start w:val="1"/>
      <w:numFmt w:val="decimal"/>
      <w:suff w:val="space"/>
      <w:lvlText w:val="%1.%2."/>
      <w:lvlJc w:val="left"/>
      <w:pPr>
        <w:tabs>
          <w:tab w:val="left" w:pos="0"/>
        </w:tabs>
        <w:ind w:left="567" w:hanging="567"/>
      </w:pPr>
      <w:rPr>
        <w:rFonts w:ascii="Times New Roman" w:eastAsia="宋体" w:hAnsi="Times New Roman" w:cs="宋体" w:hint="default"/>
        <w:sz w:val="30"/>
      </w:rPr>
    </w:lvl>
    <w:lvl w:ilvl="2">
      <w:start w:val="1"/>
      <w:numFmt w:val="decimal"/>
      <w:suff w:val="space"/>
      <w:lvlText w:val="%1.%2.%3."/>
      <w:lvlJc w:val="left"/>
      <w:pPr>
        <w:tabs>
          <w:tab w:val="left" w:pos="0"/>
        </w:tabs>
        <w:ind w:left="425" w:hanging="425"/>
      </w:pPr>
      <w:rPr>
        <w:rFonts w:ascii="Times New Roman" w:eastAsia="宋体" w:hAnsi="Times New Roman" w:cs="宋体" w:hint="default"/>
        <w:sz w:val="28"/>
      </w:rPr>
    </w:lvl>
    <w:lvl w:ilvl="3">
      <w:start w:val="1"/>
      <w:numFmt w:val="decimal"/>
      <w:suff w:val="space"/>
      <w:lvlText w:val="%1.%2.%3.%4."/>
      <w:lvlJc w:val="left"/>
      <w:pPr>
        <w:tabs>
          <w:tab w:val="left" w:pos="0"/>
        </w:tabs>
        <w:ind w:left="850" w:hanging="850"/>
      </w:pPr>
      <w:rPr>
        <w:rFonts w:ascii="Times New Roman" w:eastAsia="宋体" w:hAnsi="Times New Roman" w:cs="宋体" w:hint="default"/>
        <w:b/>
        <w:sz w:val="24"/>
      </w:rPr>
    </w:lvl>
    <w:lvl w:ilvl="4">
      <w:start w:val="1"/>
      <w:numFmt w:val="decimal"/>
      <w:pStyle w:val="50"/>
      <w:lvlText w:val="%1.%2.%3.%4.%5."/>
      <w:lvlJc w:val="left"/>
      <w:pPr>
        <w:tabs>
          <w:tab w:val="left" w:pos="420"/>
        </w:tabs>
        <w:ind w:left="991" w:hanging="991"/>
      </w:pPr>
      <w:rPr>
        <w:rFonts w:ascii="宋体" w:eastAsia="宋体" w:hAnsi="宋体" w:cs="宋体" w:hint="default"/>
      </w:rPr>
    </w:lvl>
    <w:lvl w:ilvl="5">
      <w:start w:val="1"/>
      <w:numFmt w:val="decimal"/>
      <w:suff w:val="space"/>
      <w:lvlText w:val="图%1.%2-%6."/>
      <w:lvlJc w:val="left"/>
      <w:pPr>
        <w:tabs>
          <w:tab w:val="left" w:pos="0"/>
        </w:tabs>
        <w:ind w:left="425" w:hanging="425"/>
      </w:pPr>
      <w:rPr>
        <w:rFonts w:ascii="Times New Roman" w:eastAsia="仿宋" w:hAnsi="Times New Roman" w:cs="Times New Roman" w:hint="default"/>
        <w:b/>
        <w:sz w:val="21"/>
      </w:rPr>
    </w:lvl>
    <w:lvl w:ilvl="6">
      <w:start w:val="1"/>
      <w:numFmt w:val="decimal"/>
      <w:lvlRestart w:val="2"/>
      <w:suff w:val="space"/>
      <w:lvlText w:val="表%1.%2-%7."/>
      <w:lvlJc w:val="left"/>
      <w:pPr>
        <w:tabs>
          <w:tab w:val="left" w:pos="0"/>
        </w:tabs>
        <w:ind w:left="425" w:hanging="425"/>
      </w:pPr>
      <w:rPr>
        <w:rFonts w:ascii="Times New Roman" w:eastAsia="仿宋" w:hAnsi="Times New Roman" w:cs="Times New Roman" w:hint="default"/>
        <w:b/>
        <w:sz w:val="21"/>
        <w:szCs w:val="21"/>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nsid w:val="35F43F06"/>
    <w:multiLevelType w:val="multilevel"/>
    <w:tmpl w:val="35F43F06"/>
    <w:lvl w:ilvl="0">
      <w:start w:val="1"/>
      <w:numFmt w:val="decimal"/>
      <w:pStyle w:val="a1"/>
      <w:suff w:val="space"/>
      <w:lvlText w:val="图2-%1 "/>
      <w:lvlJc w:val="left"/>
      <w:pPr>
        <w:tabs>
          <w:tab w:val="left" w:pos="0"/>
        </w:tabs>
        <w:ind w:left="425" w:hanging="425"/>
      </w:pPr>
      <w:rPr>
        <w:rFonts w:ascii="宋体" w:eastAsia="宋体" w:hAnsi="宋体" w:cs="宋体" w:hint="default"/>
        <w:b/>
        <w:sz w:val="21"/>
      </w:rPr>
    </w:lvl>
    <w:lvl w:ilvl="1">
      <w:start w:val="1"/>
      <w:numFmt w:val="decimal"/>
      <w:suff w:val="space"/>
      <w:lvlText w:val="%1.%2."/>
      <w:lvlJc w:val="left"/>
      <w:pPr>
        <w:tabs>
          <w:tab w:val="left" w:pos="0"/>
        </w:tabs>
        <w:ind w:left="425" w:hanging="425"/>
      </w:pPr>
      <w:rPr>
        <w:rFonts w:ascii="Times New Roman" w:eastAsia="宋体" w:hAnsi="Times New Roman" w:hint="default"/>
        <w:b/>
        <w:sz w:val="28"/>
      </w:rPr>
    </w:lvl>
    <w:lvl w:ilvl="2">
      <w:start w:val="1"/>
      <w:numFmt w:val="decimal"/>
      <w:suff w:val="space"/>
      <w:lvlText w:val="%1.%2.%3."/>
      <w:lvlJc w:val="left"/>
      <w:pPr>
        <w:tabs>
          <w:tab w:val="left" w:pos="0"/>
        </w:tabs>
        <w:ind w:left="425" w:hanging="425"/>
      </w:pPr>
      <w:rPr>
        <w:rFonts w:ascii="Times New Roman" w:eastAsia="宋体" w:hAnsi="Times New Roman" w:hint="default"/>
        <w:b/>
        <w:sz w:val="24"/>
      </w:rPr>
    </w:lvl>
    <w:lvl w:ilvl="3">
      <w:start w:val="1"/>
      <w:numFmt w:val="decimal"/>
      <w:suff w:val="space"/>
      <w:lvlText w:val="%1.%2.%3.%4."/>
      <w:lvlJc w:val="left"/>
      <w:pPr>
        <w:tabs>
          <w:tab w:val="left" w:pos="0"/>
        </w:tabs>
        <w:ind w:left="425" w:hanging="425"/>
      </w:pPr>
      <w:rPr>
        <w:rFonts w:ascii="Times New Roman" w:eastAsia="宋体" w:hAnsi="Times New Roman" w:hint="default"/>
        <w:sz w:val="21"/>
      </w:rPr>
    </w:lvl>
    <w:lvl w:ilvl="4">
      <w:start w:val="1"/>
      <w:numFmt w:val="decimal"/>
      <w:lvlRestart w:val="2"/>
      <w:suff w:val="space"/>
      <w:lvlText w:val="表%1.%2-%5"/>
      <w:lvlJc w:val="left"/>
      <w:pPr>
        <w:tabs>
          <w:tab w:val="left" w:pos="0"/>
        </w:tabs>
        <w:ind w:left="425" w:hanging="425"/>
      </w:pPr>
      <w:rPr>
        <w:rFonts w:ascii="Times New Roman" w:eastAsia="宋体" w:hAnsi="Times New Roman" w:hint="default"/>
        <w:b/>
        <w:sz w:val="21"/>
      </w:rPr>
    </w:lvl>
    <w:lvl w:ilvl="5">
      <w:start w:val="1"/>
      <w:numFmt w:val="decimal"/>
      <w:lvlRestart w:val="2"/>
      <w:suff w:val="space"/>
      <w:lvlText w:val="图%1.%2-%6"/>
      <w:lvlJc w:val="left"/>
      <w:pPr>
        <w:tabs>
          <w:tab w:val="left" w:pos="0"/>
        </w:tabs>
        <w:ind w:left="425" w:hanging="425"/>
      </w:pPr>
      <w:rPr>
        <w:rFonts w:ascii="Times New Roman" w:eastAsia="宋体" w:hAnsi="Times New Roman" w:hint="default"/>
        <w:b/>
        <w:sz w:val="21"/>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1">
    <w:nsid w:val="503FF91D"/>
    <w:multiLevelType w:val="multilevel"/>
    <w:tmpl w:val="503FF91D"/>
    <w:lvl w:ilvl="0">
      <w:start w:val="1"/>
      <w:numFmt w:val="decimal"/>
      <w:pStyle w:val="a2"/>
      <w:suff w:val="space"/>
      <w:lvlText w:val="表1-%1 "/>
      <w:lvlJc w:val="left"/>
      <w:pPr>
        <w:tabs>
          <w:tab w:val="left" w:pos="0"/>
        </w:tabs>
        <w:ind w:left="425" w:hanging="425"/>
      </w:pPr>
      <w:rPr>
        <w:rFonts w:ascii="Times New Roman" w:eastAsia="宋体" w:hAnsi="Times New Roman" w:cs="Times New Roman" w:hint="default"/>
        <w:b/>
        <w:sz w:val="21"/>
      </w:rPr>
    </w:lvl>
    <w:lvl w:ilvl="1">
      <w:start w:val="1"/>
      <w:numFmt w:val="decimal"/>
      <w:suff w:val="space"/>
      <w:lvlText w:val="%1.%2."/>
      <w:lvlJc w:val="left"/>
      <w:pPr>
        <w:tabs>
          <w:tab w:val="left" w:pos="0"/>
        </w:tabs>
        <w:ind w:left="425" w:hanging="425"/>
      </w:pPr>
      <w:rPr>
        <w:rFonts w:ascii="Times New Roman" w:eastAsia="宋体" w:hAnsi="Times New Roman" w:hint="default"/>
        <w:b/>
        <w:sz w:val="28"/>
      </w:rPr>
    </w:lvl>
    <w:lvl w:ilvl="2">
      <w:start w:val="1"/>
      <w:numFmt w:val="decimal"/>
      <w:suff w:val="space"/>
      <w:lvlText w:val="%1.%2.%3."/>
      <w:lvlJc w:val="left"/>
      <w:pPr>
        <w:tabs>
          <w:tab w:val="left" w:pos="0"/>
        </w:tabs>
        <w:ind w:left="425" w:hanging="425"/>
      </w:pPr>
      <w:rPr>
        <w:rFonts w:ascii="Times New Roman" w:eastAsia="宋体" w:hAnsi="Times New Roman" w:hint="default"/>
        <w:b/>
        <w:sz w:val="24"/>
      </w:rPr>
    </w:lvl>
    <w:lvl w:ilvl="3">
      <w:start w:val="1"/>
      <w:numFmt w:val="decimal"/>
      <w:suff w:val="space"/>
      <w:lvlText w:val="%1.%2.%3.%4."/>
      <w:lvlJc w:val="left"/>
      <w:pPr>
        <w:tabs>
          <w:tab w:val="left" w:pos="0"/>
        </w:tabs>
        <w:ind w:left="425" w:hanging="425"/>
      </w:pPr>
      <w:rPr>
        <w:rFonts w:ascii="Times New Roman" w:eastAsia="宋体" w:hAnsi="Times New Roman" w:hint="default"/>
        <w:sz w:val="21"/>
      </w:rPr>
    </w:lvl>
    <w:lvl w:ilvl="4">
      <w:start w:val="1"/>
      <w:numFmt w:val="decimal"/>
      <w:lvlRestart w:val="2"/>
      <w:suff w:val="space"/>
      <w:lvlText w:val="表%1.%2-%5"/>
      <w:lvlJc w:val="left"/>
      <w:pPr>
        <w:tabs>
          <w:tab w:val="left" w:pos="0"/>
        </w:tabs>
        <w:ind w:left="425" w:hanging="425"/>
      </w:pPr>
      <w:rPr>
        <w:rFonts w:ascii="Times New Roman" w:eastAsia="宋体" w:hAnsi="Times New Roman" w:hint="default"/>
        <w:b/>
        <w:sz w:val="21"/>
      </w:rPr>
    </w:lvl>
    <w:lvl w:ilvl="5">
      <w:start w:val="1"/>
      <w:numFmt w:val="decimal"/>
      <w:lvlRestart w:val="2"/>
      <w:suff w:val="space"/>
      <w:lvlText w:val="图%1.%2-%6"/>
      <w:lvlJc w:val="left"/>
      <w:pPr>
        <w:tabs>
          <w:tab w:val="left" w:pos="0"/>
        </w:tabs>
        <w:ind w:left="425" w:hanging="425"/>
      </w:pPr>
      <w:rPr>
        <w:rFonts w:ascii="Times New Roman" w:eastAsia="宋体" w:hAnsi="Times New Roman" w:hint="default"/>
        <w:b/>
        <w:sz w:val="21"/>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nsid w:val="712ACE19"/>
    <w:multiLevelType w:val="multilevel"/>
    <w:tmpl w:val="712ACE19"/>
    <w:lvl w:ilvl="0">
      <w:start w:val="1"/>
      <w:numFmt w:val="decimal"/>
      <w:pStyle w:val="a3"/>
      <w:suff w:val="space"/>
      <w:lvlText w:val="表2-%1 "/>
      <w:lvlJc w:val="left"/>
      <w:pPr>
        <w:tabs>
          <w:tab w:val="left" w:pos="0"/>
        </w:tabs>
        <w:ind w:left="425" w:hanging="425"/>
      </w:pPr>
      <w:rPr>
        <w:rFonts w:ascii="宋体" w:eastAsia="宋体" w:hAnsi="宋体" w:cs="宋体" w:hint="default"/>
        <w:b/>
        <w:sz w:val="21"/>
      </w:rPr>
    </w:lvl>
    <w:lvl w:ilvl="1">
      <w:start w:val="1"/>
      <w:numFmt w:val="decimal"/>
      <w:suff w:val="space"/>
      <w:lvlText w:val="%1.%2."/>
      <w:lvlJc w:val="left"/>
      <w:pPr>
        <w:tabs>
          <w:tab w:val="left" w:pos="0"/>
        </w:tabs>
        <w:ind w:left="425" w:hanging="425"/>
      </w:pPr>
      <w:rPr>
        <w:rFonts w:ascii="Times New Roman" w:eastAsia="宋体" w:hAnsi="Times New Roman" w:hint="default"/>
        <w:b/>
        <w:sz w:val="28"/>
      </w:rPr>
    </w:lvl>
    <w:lvl w:ilvl="2">
      <w:start w:val="1"/>
      <w:numFmt w:val="decimal"/>
      <w:suff w:val="space"/>
      <w:lvlText w:val="%1.%2.%3."/>
      <w:lvlJc w:val="left"/>
      <w:pPr>
        <w:tabs>
          <w:tab w:val="left" w:pos="0"/>
        </w:tabs>
        <w:ind w:left="425" w:hanging="425"/>
      </w:pPr>
      <w:rPr>
        <w:rFonts w:ascii="Times New Roman" w:eastAsia="宋体" w:hAnsi="Times New Roman" w:hint="default"/>
        <w:b/>
        <w:sz w:val="24"/>
      </w:rPr>
    </w:lvl>
    <w:lvl w:ilvl="3">
      <w:start w:val="1"/>
      <w:numFmt w:val="decimal"/>
      <w:suff w:val="space"/>
      <w:lvlText w:val="%1.%2.%3.%4."/>
      <w:lvlJc w:val="left"/>
      <w:pPr>
        <w:tabs>
          <w:tab w:val="left" w:pos="0"/>
        </w:tabs>
        <w:ind w:left="425" w:hanging="425"/>
      </w:pPr>
      <w:rPr>
        <w:rFonts w:ascii="Times New Roman" w:eastAsia="宋体" w:hAnsi="Times New Roman" w:hint="default"/>
        <w:sz w:val="21"/>
      </w:rPr>
    </w:lvl>
    <w:lvl w:ilvl="4">
      <w:start w:val="1"/>
      <w:numFmt w:val="decimal"/>
      <w:lvlRestart w:val="2"/>
      <w:suff w:val="space"/>
      <w:lvlText w:val="表%1.%2-%5"/>
      <w:lvlJc w:val="left"/>
      <w:pPr>
        <w:tabs>
          <w:tab w:val="left" w:pos="0"/>
        </w:tabs>
        <w:ind w:left="425" w:hanging="425"/>
      </w:pPr>
      <w:rPr>
        <w:rFonts w:ascii="Times New Roman" w:eastAsia="宋体" w:hAnsi="Times New Roman" w:hint="default"/>
        <w:b/>
        <w:sz w:val="21"/>
      </w:rPr>
    </w:lvl>
    <w:lvl w:ilvl="5">
      <w:start w:val="1"/>
      <w:numFmt w:val="decimal"/>
      <w:lvlRestart w:val="2"/>
      <w:suff w:val="space"/>
      <w:lvlText w:val="图%1.%2-%6"/>
      <w:lvlJc w:val="left"/>
      <w:pPr>
        <w:tabs>
          <w:tab w:val="left" w:pos="0"/>
        </w:tabs>
        <w:ind w:left="425" w:hanging="425"/>
      </w:pPr>
      <w:rPr>
        <w:rFonts w:ascii="Times New Roman" w:eastAsia="宋体" w:hAnsi="Times New Roman" w:hint="default"/>
        <w:b/>
        <w:sz w:val="21"/>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nsid w:val="7A7D71B6"/>
    <w:multiLevelType w:val="multilevel"/>
    <w:tmpl w:val="7A7D71B6"/>
    <w:lvl w:ilvl="0">
      <w:start w:val="1"/>
      <w:numFmt w:val="decimal"/>
      <w:pStyle w:val="a4"/>
      <w:suff w:val="space"/>
      <w:lvlText w:val="表4-%1 "/>
      <w:lvlJc w:val="left"/>
      <w:pPr>
        <w:tabs>
          <w:tab w:val="left" w:pos="0"/>
        </w:tabs>
        <w:ind w:left="425" w:hanging="425"/>
      </w:pPr>
      <w:rPr>
        <w:rFonts w:ascii="宋体" w:eastAsia="宋体" w:hAnsi="宋体" w:cs="宋体" w:hint="default"/>
        <w:b/>
        <w:sz w:val="21"/>
      </w:rPr>
    </w:lvl>
    <w:lvl w:ilvl="1">
      <w:start w:val="1"/>
      <w:numFmt w:val="decimal"/>
      <w:suff w:val="space"/>
      <w:lvlText w:val="%1.%2."/>
      <w:lvlJc w:val="left"/>
      <w:pPr>
        <w:tabs>
          <w:tab w:val="left" w:pos="0"/>
        </w:tabs>
        <w:ind w:left="425" w:hanging="425"/>
      </w:pPr>
      <w:rPr>
        <w:rFonts w:ascii="Times New Roman" w:eastAsia="宋体" w:hAnsi="Times New Roman" w:hint="default"/>
        <w:b/>
        <w:sz w:val="28"/>
      </w:rPr>
    </w:lvl>
    <w:lvl w:ilvl="2">
      <w:start w:val="1"/>
      <w:numFmt w:val="decimal"/>
      <w:suff w:val="space"/>
      <w:lvlText w:val="%1.%2.%3."/>
      <w:lvlJc w:val="left"/>
      <w:pPr>
        <w:tabs>
          <w:tab w:val="left" w:pos="0"/>
        </w:tabs>
        <w:ind w:left="425" w:hanging="425"/>
      </w:pPr>
      <w:rPr>
        <w:rFonts w:ascii="Times New Roman" w:eastAsia="宋体" w:hAnsi="Times New Roman" w:hint="default"/>
        <w:b/>
        <w:sz w:val="24"/>
      </w:rPr>
    </w:lvl>
    <w:lvl w:ilvl="3">
      <w:start w:val="1"/>
      <w:numFmt w:val="decimal"/>
      <w:suff w:val="space"/>
      <w:lvlText w:val="%1.%2.%3.%4."/>
      <w:lvlJc w:val="left"/>
      <w:pPr>
        <w:tabs>
          <w:tab w:val="left" w:pos="0"/>
        </w:tabs>
        <w:ind w:left="425" w:hanging="425"/>
      </w:pPr>
      <w:rPr>
        <w:rFonts w:ascii="Times New Roman" w:eastAsia="宋体" w:hAnsi="Times New Roman" w:hint="default"/>
        <w:sz w:val="21"/>
      </w:rPr>
    </w:lvl>
    <w:lvl w:ilvl="4">
      <w:start w:val="1"/>
      <w:numFmt w:val="decimal"/>
      <w:lvlRestart w:val="2"/>
      <w:suff w:val="space"/>
      <w:lvlText w:val="表%1.%2-%5"/>
      <w:lvlJc w:val="left"/>
      <w:pPr>
        <w:tabs>
          <w:tab w:val="left" w:pos="0"/>
        </w:tabs>
        <w:ind w:left="425" w:hanging="425"/>
      </w:pPr>
      <w:rPr>
        <w:rFonts w:ascii="Times New Roman" w:eastAsia="宋体" w:hAnsi="Times New Roman" w:hint="default"/>
        <w:b/>
        <w:sz w:val="21"/>
      </w:rPr>
    </w:lvl>
    <w:lvl w:ilvl="5">
      <w:start w:val="1"/>
      <w:numFmt w:val="decimal"/>
      <w:lvlRestart w:val="2"/>
      <w:suff w:val="space"/>
      <w:lvlText w:val="图%1.%2-%6"/>
      <w:lvlJc w:val="left"/>
      <w:pPr>
        <w:tabs>
          <w:tab w:val="left" w:pos="0"/>
        </w:tabs>
        <w:ind w:left="425" w:hanging="425"/>
      </w:pPr>
      <w:rPr>
        <w:rFonts w:ascii="Times New Roman" w:eastAsia="宋体" w:hAnsi="Times New Roman" w:hint="default"/>
        <w:b/>
        <w:sz w:val="21"/>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8"/>
  </w:num>
  <w:num w:numId="2">
    <w:abstractNumId w:val="9"/>
  </w:num>
  <w:num w:numId="3">
    <w:abstractNumId w:val="7"/>
  </w:num>
  <w:num w:numId="4">
    <w:abstractNumId w:val="4"/>
  </w:num>
  <w:num w:numId="5">
    <w:abstractNumId w:val="5"/>
  </w:num>
  <w:num w:numId="6">
    <w:abstractNumId w:val="11"/>
  </w:num>
  <w:num w:numId="7">
    <w:abstractNumId w:val="12"/>
  </w:num>
  <w:num w:numId="8">
    <w:abstractNumId w:val="10"/>
  </w:num>
  <w:num w:numId="9">
    <w:abstractNumId w:val="1"/>
  </w:num>
  <w:num w:numId="10">
    <w:abstractNumId w:val="13"/>
  </w:num>
  <w:num w:numId="11">
    <w:abstractNumId w:val="6"/>
  </w:num>
  <w:num w:numId="12">
    <w:abstractNumId w:val="2"/>
  </w:num>
  <w:num w:numId="13">
    <w:abstractNumId w:val="0"/>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17228">
    <w15:presenceInfo w15:providerId="AD" w15:userId="S::M17228@m365.cool::59ea1f7e-e0af-4e51-9806-cf2c7033b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MTg1ODVjMjc4NjQ4OWFjYmU2ZjkyNTkzOGVkMzMifQ=="/>
  </w:docVars>
  <w:rsids>
    <w:rsidRoot w:val="29A57351"/>
    <w:rsid w:val="00080B02"/>
    <w:rsid w:val="000C644D"/>
    <w:rsid w:val="004B6418"/>
    <w:rsid w:val="004B7B70"/>
    <w:rsid w:val="004D6697"/>
    <w:rsid w:val="00541881"/>
    <w:rsid w:val="006B4F9F"/>
    <w:rsid w:val="007867BD"/>
    <w:rsid w:val="007B68E3"/>
    <w:rsid w:val="007F17C2"/>
    <w:rsid w:val="00855A68"/>
    <w:rsid w:val="00915EE5"/>
    <w:rsid w:val="009C0C50"/>
    <w:rsid w:val="00A02913"/>
    <w:rsid w:val="00A36F2D"/>
    <w:rsid w:val="00A46B22"/>
    <w:rsid w:val="00BF6860"/>
    <w:rsid w:val="00D24849"/>
    <w:rsid w:val="00DF362A"/>
    <w:rsid w:val="00E63B8E"/>
    <w:rsid w:val="024A69D2"/>
    <w:rsid w:val="05A724FA"/>
    <w:rsid w:val="0627463A"/>
    <w:rsid w:val="097F728F"/>
    <w:rsid w:val="0A635A81"/>
    <w:rsid w:val="0AB628C0"/>
    <w:rsid w:val="0DD41648"/>
    <w:rsid w:val="0F9978A9"/>
    <w:rsid w:val="0FD06C62"/>
    <w:rsid w:val="10A36C40"/>
    <w:rsid w:val="136B0DD2"/>
    <w:rsid w:val="15231C6B"/>
    <w:rsid w:val="17066928"/>
    <w:rsid w:val="179875D4"/>
    <w:rsid w:val="18185F24"/>
    <w:rsid w:val="1BA06FF1"/>
    <w:rsid w:val="1BEA5226"/>
    <w:rsid w:val="1C7F7B3D"/>
    <w:rsid w:val="1F3915A1"/>
    <w:rsid w:val="20B572EE"/>
    <w:rsid w:val="20B74594"/>
    <w:rsid w:val="218B501C"/>
    <w:rsid w:val="23715136"/>
    <w:rsid w:val="26A45888"/>
    <w:rsid w:val="27226E42"/>
    <w:rsid w:val="28CB466F"/>
    <w:rsid w:val="29A57351"/>
    <w:rsid w:val="2C8E4AC0"/>
    <w:rsid w:val="2F81123C"/>
    <w:rsid w:val="2FF81704"/>
    <w:rsid w:val="31A46759"/>
    <w:rsid w:val="340636D0"/>
    <w:rsid w:val="37C7684F"/>
    <w:rsid w:val="39620324"/>
    <w:rsid w:val="3A0D7D81"/>
    <w:rsid w:val="3BA2146D"/>
    <w:rsid w:val="3FB87624"/>
    <w:rsid w:val="44FA52EB"/>
    <w:rsid w:val="46422049"/>
    <w:rsid w:val="49A95790"/>
    <w:rsid w:val="4D3C3F24"/>
    <w:rsid w:val="4E306CE9"/>
    <w:rsid w:val="501439CE"/>
    <w:rsid w:val="50B047BD"/>
    <w:rsid w:val="52A01B73"/>
    <w:rsid w:val="596F54E6"/>
    <w:rsid w:val="59A71210"/>
    <w:rsid w:val="5BD42FBA"/>
    <w:rsid w:val="5C6042B1"/>
    <w:rsid w:val="5D86588A"/>
    <w:rsid w:val="62CA6D56"/>
    <w:rsid w:val="6522072E"/>
    <w:rsid w:val="65650173"/>
    <w:rsid w:val="67EE0FC7"/>
    <w:rsid w:val="68C746F7"/>
    <w:rsid w:val="6BD44D23"/>
    <w:rsid w:val="6BF37FED"/>
    <w:rsid w:val="6C890A01"/>
    <w:rsid w:val="6D1948A3"/>
    <w:rsid w:val="6DE81F14"/>
    <w:rsid w:val="6EBE565D"/>
    <w:rsid w:val="6EE5451A"/>
    <w:rsid w:val="6F314A36"/>
    <w:rsid w:val="74974543"/>
    <w:rsid w:val="75F575B2"/>
    <w:rsid w:val="7DBB6A17"/>
    <w:rsid w:val="7E7377B9"/>
    <w:rsid w:val="7FD9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7" w:qFormat="1"/>
    <w:lsdException w:name="annotation text" w:qFormat="1"/>
    <w:lsdException w:name="caption" w:semiHidden="1" w:unhideWhenUsed="1" w:qFormat="1"/>
    <w:lsdException w:name="annotation reference" w:qFormat="1"/>
    <w:lsdException w:name="List 3"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a6"/>
    <w:qFormat/>
    <w:pPr>
      <w:widowControl w:val="0"/>
      <w:autoSpaceDE w:val="0"/>
      <w:autoSpaceDN w:val="0"/>
      <w:spacing w:line="360" w:lineRule="auto"/>
      <w:ind w:firstLineChars="200" w:firstLine="1044"/>
    </w:pPr>
    <w:rPr>
      <w:rFonts w:ascii="Times New Roman" w:eastAsia="仿宋" w:hAnsi="Times New Roman" w:cs="Times New Roman"/>
      <w:sz w:val="24"/>
      <w:szCs w:val="24"/>
      <w:lang w:val="zh-CN" w:bidi="zh-CN"/>
    </w:rPr>
  </w:style>
  <w:style w:type="paragraph" w:styleId="11">
    <w:name w:val="heading 1"/>
    <w:basedOn w:val="a5"/>
    <w:next w:val="a5"/>
    <w:link w:val="1Char"/>
    <w:qFormat/>
    <w:pPr>
      <w:keepNext/>
      <w:keepLines/>
      <w:spacing w:before="240" w:after="240"/>
      <w:ind w:firstLineChars="0" w:firstLine="0"/>
      <w:outlineLvl w:val="0"/>
    </w:pPr>
    <w:rPr>
      <w:b/>
      <w:bCs/>
      <w:kern w:val="44"/>
      <w:sz w:val="36"/>
      <w:szCs w:val="44"/>
      <w:lang w:val="en-US" w:bidi="ar-SA"/>
    </w:rPr>
  </w:style>
  <w:style w:type="paragraph" w:styleId="2">
    <w:name w:val="heading 2"/>
    <w:basedOn w:val="a5"/>
    <w:next w:val="a5"/>
    <w:link w:val="2Char"/>
    <w:semiHidden/>
    <w:unhideWhenUsed/>
    <w:qFormat/>
    <w:pPr>
      <w:keepNext/>
      <w:keepLines/>
      <w:spacing w:before="120" w:after="120"/>
      <w:ind w:firstLineChars="0" w:firstLine="0"/>
      <w:outlineLvl w:val="1"/>
    </w:pPr>
    <w:rPr>
      <w:rFonts w:cstheme="majorBidi"/>
      <w:b/>
      <w:bCs/>
      <w:kern w:val="2"/>
      <w:sz w:val="30"/>
      <w:szCs w:val="32"/>
      <w:lang w:val="en-US" w:bidi="ar-SA"/>
    </w:rPr>
  </w:style>
  <w:style w:type="paragraph" w:styleId="3">
    <w:name w:val="heading 3"/>
    <w:basedOn w:val="a5"/>
    <w:next w:val="a5"/>
    <w:link w:val="3Char"/>
    <w:semiHidden/>
    <w:unhideWhenUsed/>
    <w:qFormat/>
    <w:pPr>
      <w:keepNext/>
      <w:keepLines/>
      <w:numPr>
        <w:ilvl w:val="2"/>
        <w:numId w:val="1"/>
      </w:numPr>
      <w:tabs>
        <w:tab w:val="clear" w:pos="0"/>
        <w:tab w:val="left" w:pos="420"/>
      </w:tabs>
      <w:ind w:firstLineChars="0" w:firstLine="0"/>
      <w:outlineLvl w:val="2"/>
    </w:pPr>
    <w:rPr>
      <w:b/>
      <w:kern w:val="2"/>
      <w:sz w:val="28"/>
      <w:lang w:val="en-US" w:bidi="ar-SA"/>
    </w:rPr>
  </w:style>
  <w:style w:type="paragraph" w:styleId="4">
    <w:name w:val="heading 4"/>
    <w:basedOn w:val="a5"/>
    <w:next w:val="a5"/>
    <w:link w:val="4Char"/>
    <w:semiHidden/>
    <w:unhideWhenUsed/>
    <w:qFormat/>
    <w:pPr>
      <w:keepNext/>
      <w:widowControl/>
      <w:numPr>
        <w:ilvl w:val="3"/>
        <w:numId w:val="1"/>
      </w:numPr>
      <w:tabs>
        <w:tab w:val="clear" w:pos="0"/>
        <w:tab w:val="left" w:pos="420"/>
      </w:tabs>
      <w:adjustRightInd w:val="0"/>
      <w:snapToGrid w:val="0"/>
      <w:ind w:firstLineChars="0" w:firstLine="0"/>
      <w:outlineLvl w:val="3"/>
    </w:pPr>
    <w:rPr>
      <w:rFonts w:cs="宋体"/>
      <w:b/>
      <w:szCs w:val="20"/>
    </w:rPr>
  </w:style>
  <w:style w:type="paragraph" w:styleId="50">
    <w:name w:val="heading 5"/>
    <w:basedOn w:val="a5"/>
    <w:next w:val="a5"/>
    <w:semiHidden/>
    <w:unhideWhenUsed/>
    <w:qFormat/>
    <w:pPr>
      <w:keepNext/>
      <w:keepLines/>
      <w:numPr>
        <w:ilvl w:val="4"/>
        <w:numId w:val="2"/>
      </w:numPr>
      <w:spacing w:before="280" w:after="290" w:line="372" w:lineRule="auto"/>
      <w:ind w:firstLineChars="0" w:firstLine="0"/>
      <w:outlineLvl w:val="4"/>
    </w:pPr>
    <w:rPr>
      <w:b/>
      <w:sz w:val="28"/>
    </w:rPr>
  </w:style>
  <w:style w:type="paragraph" w:styleId="7">
    <w:name w:val="heading 7"/>
    <w:basedOn w:val="a5"/>
    <w:next w:val="a5"/>
    <w:semiHidden/>
    <w:unhideWhenUsed/>
    <w:qFormat/>
    <w:pPr>
      <w:keepNext/>
      <w:keepLines/>
      <w:numPr>
        <w:ilvl w:val="6"/>
        <w:numId w:val="3"/>
      </w:numPr>
      <w:spacing w:before="240" w:after="64" w:line="317" w:lineRule="auto"/>
      <w:ind w:firstLineChars="0" w:firstLine="0"/>
      <w:outlineLvl w:val="6"/>
    </w:pPr>
    <w:rPr>
      <w:b/>
    </w:rPr>
  </w:style>
  <w:style w:type="paragraph" w:styleId="8">
    <w:name w:val="heading 8"/>
    <w:basedOn w:val="a5"/>
    <w:next w:val="a5"/>
    <w:semiHidden/>
    <w:unhideWhenUsed/>
    <w:qFormat/>
    <w:pPr>
      <w:keepNext/>
      <w:keepLines/>
      <w:numPr>
        <w:ilvl w:val="7"/>
        <w:numId w:val="3"/>
      </w:numPr>
      <w:spacing w:before="240" w:after="64" w:line="317" w:lineRule="auto"/>
      <w:ind w:firstLineChars="0" w:firstLine="0"/>
      <w:outlineLvl w:val="7"/>
    </w:pPr>
    <w:rPr>
      <w:rFonts w:ascii="Arial" w:eastAsia="黑体" w:hAnsi="Arial"/>
    </w:rPr>
  </w:style>
  <w:style w:type="paragraph" w:styleId="9">
    <w:name w:val="heading 9"/>
    <w:basedOn w:val="a5"/>
    <w:next w:val="a5"/>
    <w:semiHidden/>
    <w:unhideWhenUsed/>
    <w:qFormat/>
    <w:pPr>
      <w:keepNext/>
      <w:keepLines/>
      <w:numPr>
        <w:ilvl w:val="8"/>
        <w:numId w:val="3"/>
      </w:numPr>
      <w:spacing w:before="240" w:after="64" w:line="317" w:lineRule="auto"/>
      <w:ind w:firstLineChars="0" w:firstLine="0"/>
      <w:outlineLvl w:val="8"/>
    </w:pPr>
    <w:rPr>
      <w:rFonts w:ascii="Arial" w:eastAsia="黑体" w:hAnsi="Arial"/>
      <w:sz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Body Text"/>
    <w:basedOn w:val="a5"/>
    <w:next w:val="a5"/>
    <w:qFormat/>
    <w:pPr>
      <w:spacing w:after="120"/>
    </w:pPr>
  </w:style>
  <w:style w:type="paragraph" w:styleId="30">
    <w:name w:val="List 3"/>
    <w:basedOn w:val="a5"/>
    <w:link w:val="3Char0"/>
    <w:qFormat/>
    <w:pPr>
      <w:numPr>
        <w:ilvl w:val="4"/>
        <w:numId w:val="1"/>
      </w:numPr>
      <w:tabs>
        <w:tab w:val="left" w:pos="0"/>
      </w:tabs>
      <w:spacing w:line="240" w:lineRule="auto"/>
      <w:ind w:firstLineChars="0" w:firstLine="0"/>
      <w:jc w:val="center"/>
    </w:pPr>
    <w:rPr>
      <w:b/>
      <w:kern w:val="2"/>
      <w:sz w:val="21"/>
      <w:lang w:val="en-US" w:bidi="ar-SA"/>
    </w:rPr>
  </w:style>
  <w:style w:type="paragraph" w:styleId="70">
    <w:name w:val="toc 7"/>
    <w:basedOn w:val="a5"/>
    <w:next w:val="a5"/>
    <w:link w:val="7Char"/>
    <w:qFormat/>
    <w:pPr>
      <w:numPr>
        <w:ilvl w:val="5"/>
        <w:numId w:val="1"/>
      </w:numPr>
      <w:spacing w:line="240" w:lineRule="auto"/>
      <w:ind w:firstLineChars="0" w:firstLine="0"/>
      <w:jc w:val="center"/>
    </w:pPr>
    <w:rPr>
      <w:b/>
      <w:kern w:val="2"/>
      <w:sz w:val="21"/>
      <w:lang w:val="en-US" w:bidi="ar-SA"/>
    </w:rPr>
  </w:style>
  <w:style w:type="paragraph" w:styleId="aa">
    <w:name w:val="annotation text"/>
    <w:basedOn w:val="a5"/>
    <w:link w:val="Char"/>
    <w:qFormat/>
  </w:style>
  <w:style w:type="paragraph" w:styleId="31">
    <w:name w:val="toc 3"/>
    <w:basedOn w:val="a5"/>
    <w:next w:val="a5"/>
    <w:qFormat/>
    <w:pPr>
      <w:spacing w:before="63"/>
      <w:ind w:left="508" w:hanging="284"/>
    </w:pPr>
    <w:rPr>
      <w:rFonts w:cs="微软雅黑"/>
      <w:bCs/>
    </w:rPr>
  </w:style>
  <w:style w:type="paragraph" w:styleId="12">
    <w:name w:val="toc 1"/>
    <w:basedOn w:val="a5"/>
    <w:next w:val="a5"/>
    <w:qFormat/>
    <w:pPr>
      <w:spacing w:before="61"/>
      <w:ind w:left="508" w:right="340" w:hanging="509"/>
      <w:jc w:val="right"/>
    </w:pPr>
    <w:rPr>
      <w:rFonts w:cs="微软雅黑"/>
      <w:b/>
      <w:bCs/>
    </w:rPr>
  </w:style>
  <w:style w:type="paragraph" w:styleId="5">
    <w:name w:val="List Number 5"/>
    <w:basedOn w:val="a5"/>
    <w:qFormat/>
    <w:pPr>
      <w:numPr>
        <w:numId w:val="4"/>
      </w:numPr>
    </w:pPr>
  </w:style>
  <w:style w:type="paragraph" w:styleId="20">
    <w:name w:val="toc 2"/>
    <w:basedOn w:val="a5"/>
    <w:next w:val="a5"/>
    <w:link w:val="2Char0"/>
    <w:qFormat/>
    <w:pPr>
      <w:spacing w:before="120"/>
      <w:ind w:left="928" w:right="343" w:hanging="929"/>
      <w:jc w:val="right"/>
    </w:pPr>
    <w:rPr>
      <w:rFonts w:cs="宋体"/>
      <w:szCs w:val="21"/>
    </w:rPr>
  </w:style>
  <w:style w:type="paragraph" w:styleId="ab">
    <w:name w:val="annotation subject"/>
    <w:basedOn w:val="aa"/>
    <w:next w:val="aa"/>
    <w:link w:val="Char0"/>
    <w:qFormat/>
    <w:rPr>
      <w:b/>
      <w:bCs/>
    </w:rPr>
  </w:style>
  <w:style w:type="character" w:styleId="ac">
    <w:name w:val="Hyperlink"/>
    <w:basedOn w:val="a7"/>
    <w:qFormat/>
    <w:rPr>
      <w:color w:val="0000FF"/>
      <w:u w:val="single"/>
    </w:rPr>
  </w:style>
  <w:style w:type="character" w:styleId="ad">
    <w:name w:val="annotation reference"/>
    <w:basedOn w:val="a7"/>
    <w:qFormat/>
    <w:rPr>
      <w:sz w:val="21"/>
      <w:szCs w:val="21"/>
    </w:rPr>
  </w:style>
  <w:style w:type="character" w:customStyle="1" w:styleId="3Char">
    <w:name w:val="标题 3 Char"/>
    <w:link w:val="3"/>
    <w:qFormat/>
    <w:rPr>
      <w:rFonts w:ascii="Times New Roman" w:eastAsia="仿宋" w:hAnsi="Times New Roman" w:cs="Times New Roman"/>
      <w:b/>
      <w:kern w:val="2"/>
      <w:sz w:val="28"/>
      <w:lang w:val="en-US" w:bidi="ar-SA"/>
    </w:rPr>
  </w:style>
  <w:style w:type="paragraph" w:customStyle="1" w:styleId="10">
    <w:name w:val="表1"/>
    <w:basedOn w:val="a5"/>
    <w:link w:val="1Char0"/>
    <w:qFormat/>
    <w:pPr>
      <w:numPr>
        <w:ilvl w:val="4"/>
        <w:numId w:val="3"/>
      </w:numPr>
      <w:tabs>
        <w:tab w:val="clear" w:pos="0"/>
        <w:tab w:val="left" w:pos="911"/>
      </w:tabs>
      <w:snapToGrid w:val="0"/>
      <w:spacing w:line="240" w:lineRule="auto"/>
      <w:jc w:val="center"/>
    </w:pPr>
    <w:rPr>
      <w:rFonts w:cs="宋体"/>
      <w:b/>
      <w:sz w:val="21"/>
      <w:szCs w:val="21"/>
    </w:rPr>
  </w:style>
  <w:style w:type="paragraph" w:customStyle="1" w:styleId="a0">
    <w:name w:val="图一"/>
    <w:basedOn w:val="a5"/>
    <w:qFormat/>
    <w:pPr>
      <w:numPr>
        <w:ilvl w:val="5"/>
        <w:numId w:val="3"/>
      </w:numPr>
      <w:spacing w:line="240" w:lineRule="auto"/>
      <w:jc w:val="center"/>
    </w:pPr>
    <w:rPr>
      <w:rFonts w:cs="宋体"/>
      <w:b/>
      <w:sz w:val="21"/>
      <w:szCs w:val="22"/>
    </w:rPr>
  </w:style>
  <w:style w:type="character" w:customStyle="1" w:styleId="1Char0">
    <w:name w:val="表1 Char"/>
    <w:link w:val="10"/>
    <w:qFormat/>
    <w:rPr>
      <w:rFonts w:ascii="Times New Roman" w:hAnsi="Times New Roman" w:cs="宋体" w:hint="default"/>
      <w:b/>
      <w:sz w:val="21"/>
      <w:szCs w:val="21"/>
      <w:lang w:val="zh-CN" w:bidi="zh-CN"/>
    </w:rPr>
  </w:style>
  <w:style w:type="character" w:customStyle="1" w:styleId="2Char0">
    <w:name w:val="目录 2 Char"/>
    <w:link w:val="20"/>
    <w:uiPriority w:val="1"/>
    <w:qFormat/>
    <w:rPr>
      <w:rFonts w:ascii="Times New Roman" w:eastAsia="仿宋" w:hAnsi="Times New Roman" w:cs="宋体"/>
      <w:sz w:val="24"/>
      <w:szCs w:val="21"/>
      <w:lang w:val="zh-CN" w:eastAsia="zh-CN" w:bidi="zh-CN"/>
    </w:rPr>
  </w:style>
  <w:style w:type="paragraph" w:customStyle="1" w:styleId="1">
    <w:name w:val="样式1"/>
    <w:basedOn w:val="a5"/>
    <w:qFormat/>
    <w:pPr>
      <w:widowControl/>
      <w:numPr>
        <w:numId w:val="5"/>
      </w:numPr>
      <w:ind w:firstLine="420"/>
      <w:jc w:val="center"/>
    </w:pPr>
    <w:rPr>
      <w:rFonts w:hint="eastAsia"/>
      <w:bCs/>
      <w:kern w:val="2"/>
      <w:sz w:val="21"/>
      <w:szCs w:val="21"/>
      <w:lang w:val="en-US" w:bidi="ar-SA"/>
    </w:rPr>
  </w:style>
  <w:style w:type="paragraph" w:customStyle="1" w:styleId="a2">
    <w:name w:val="第一章"/>
    <w:basedOn w:val="a5"/>
    <w:qFormat/>
    <w:pPr>
      <w:widowControl/>
      <w:numPr>
        <w:numId w:val="6"/>
      </w:numPr>
      <w:spacing w:line="240" w:lineRule="auto"/>
      <w:ind w:left="0" w:firstLineChars="0" w:firstLine="0"/>
      <w:jc w:val="center"/>
    </w:pPr>
    <w:rPr>
      <w:b/>
      <w:bCs/>
      <w:kern w:val="2"/>
      <w:sz w:val="21"/>
      <w:szCs w:val="21"/>
      <w:lang w:val="en-US" w:bidi="ar-SA"/>
    </w:rPr>
  </w:style>
  <w:style w:type="paragraph" w:customStyle="1" w:styleId="a3">
    <w:name w:val="第二章"/>
    <w:basedOn w:val="a5"/>
    <w:qFormat/>
    <w:pPr>
      <w:numPr>
        <w:numId w:val="7"/>
      </w:numPr>
      <w:kinsoku w:val="0"/>
      <w:overflowPunct w:val="0"/>
      <w:adjustRightInd w:val="0"/>
      <w:snapToGrid w:val="0"/>
      <w:spacing w:line="240" w:lineRule="auto"/>
      <w:ind w:left="0" w:firstLineChars="0" w:firstLine="0"/>
      <w:jc w:val="center"/>
    </w:pPr>
    <w:rPr>
      <w:b/>
      <w:kern w:val="2"/>
      <w:sz w:val="21"/>
      <w:lang w:val="en-US" w:bidi="ar-SA"/>
    </w:rPr>
  </w:style>
  <w:style w:type="paragraph" w:customStyle="1" w:styleId="a1">
    <w:name w:val="第二章图"/>
    <w:basedOn w:val="a5"/>
    <w:next w:val="a5"/>
    <w:qFormat/>
    <w:pPr>
      <w:numPr>
        <w:numId w:val="8"/>
      </w:numPr>
      <w:spacing w:line="240" w:lineRule="auto"/>
      <w:ind w:firstLineChars="0" w:firstLine="0"/>
      <w:jc w:val="center"/>
      <w:outlineLvl w:val="3"/>
    </w:pPr>
    <w:rPr>
      <w:b/>
      <w:kern w:val="2"/>
      <w:sz w:val="21"/>
      <w:lang w:val="en-US" w:bidi="ar-SA"/>
    </w:rPr>
  </w:style>
  <w:style w:type="paragraph" w:customStyle="1" w:styleId="a">
    <w:name w:val="第三章"/>
    <w:basedOn w:val="a5"/>
    <w:qFormat/>
    <w:pPr>
      <w:numPr>
        <w:numId w:val="9"/>
      </w:numPr>
      <w:jc w:val="center"/>
    </w:pPr>
    <w:rPr>
      <w:rFonts w:eastAsia="宋体"/>
      <w:b/>
      <w:kern w:val="2"/>
      <w:sz w:val="21"/>
      <w:lang w:val="en-US" w:bidi="ar-SA"/>
    </w:rPr>
  </w:style>
  <w:style w:type="paragraph" w:customStyle="1" w:styleId="a4">
    <w:name w:val="第四章"/>
    <w:basedOn w:val="a5"/>
    <w:qFormat/>
    <w:pPr>
      <w:widowControl/>
      <w:numPr>
        <w:numId w:val="10"/>
      </w:numPr>
      <w:spacing w:line="240" w:lineRule="auto"/>
      <w:ind w:left="0" w:firstLineChars="0" w:firstLine="0"/>
      <w:jc w:val="center"/>
    </w:pPr>
    <w:rPr>
      <w:b/>
      <w:snapToGrid w:val="0"/>
      <w:kern w:val="2"/>
      <w:sz w:val="21"/>
      <w:lang w:val="en-US" w:bidi="ar-SA"/>
    </w:rPr>
  </w:style>
  <w:style w:type="character" w:customStyle="1" w:styleId="1Char">
    <w:name w:val="标题 1 Char"/>
    <w:link w:val="11"/>
    <w:qFormat/>
    <w:rPr>
      <w:rFonts w:ascii="Times New Roman" w:eastAsia="仿宋" w:hAnsi="Times New Roman" w:cs="Times New Roman"/>
      <w:b/>
      <w:kern w:val="44"/>
      <w:sz w:val="32"/>
      <w:szCs w:val="20"/>
      <w:lang w:val="en-US" w:bidi="ar-SA"/>
    </w:rPr>
  </w:style>
  <w:style w:type="character" w:customStyle="1" w:styleId="3Char0">
    <w:name w:val="列表 3 Char"/>
    <w:link w:val="30"/>
    <w:qFormat/>
    <w:rPr>
      <w:rFonts w:ascii="Times New Roman" w:eastAsia="仿宋" w:hAnsi="Times New Roman"/>
      <w:b/>
      <w:kern w:val="2"/>
      <w:sz w:val="21"/>
      <w:lang w:val="en-US" w:bidi="ar-SA"/>
    </w:rPr>
  </w:style>
  <w:style w:type="character" w:customStyle="1" w:styleId="4Char">
    <w:name w:val="标题 4 Char"/>
    <w:link w:val="4"/>
    <w:qFormat/>
    <w:rPr>
      <w:rFonts w:ascii="Times New Roman" w:eastAsia="仿宋" w:hAnsi="Times New Roman" w:cs="宋体"/>
      <w:b/>
      <w:szCs w:val="20"/>
    </w:rPr>
  </w:style>
  <w:style w:type="character" w:customStyle="1" w:styleId="7Char">
    <w:name w:val="目录 7 Char"/>
    <w:link w:val="70"/>
    <w:qFormat/>
    <w:rPr>
      <w:rFonts w:ascii="Times New Roman" w:eastAsia="仿宋" w:hAnsi="Times New Roman"/>
      <w:b/>
      <w:kern w:val="2"/>
      <w:sz w:val="21"/>
      <w:lang w:val="en-US" w:bidi="ar-SA"/>
    </w:rPr>
  </w:style>
  <w:style w:type="character" w:customStyle="1" w:styleId="2Char">
    <w:name w:val="标题 2 Char"/>
    <w:basedOn w:val="a7"/>
    <w:link w:val="2"/>
    <w:uiPriority w:val="1"/>
    <w:qFormat/>
    <w:rPr>
      <w:rFonts w:ascii="Times New Roman" w:eastAsia="仿宋" w:hAnsi="Times New Roman" w:cstheme="majorBidi"/>
      <w:b/>
      <w:bCs/>
      <w:kern w:val="2"/>
      <w:sz w:val="30"/>
      <w:szCs w:val="32"/>
      <w:lang w:val="en-US" w:bidi="ar-SA"/>
    </w:rPr>
  </w:style>
  <w:style w:type="paragraph" w:customStyle="1" w:styleId="13">
    <w:name w:val="1  正文"/>
    <w:basedOn w:val="a5"/>
    <w:qFormat/>
    <w:pPr>
      <w:ind w:firstLine="480"/>
    </w:pPr>
    <w:rPr>
      <w:rFonts w:eastAsia="宋体"/>
    </w:rPr>
  </w:style>
  <w:style w:type="paragraph" w:styleId="ae">
    <w:name w:val="List Paragraph"/>
    <w:basedOn w:val="a5"/>
    <w:uiPriority w:val="99"/>
    <w:unhideWhenUsed/>
    <w:qFormat/>
    <w:pPr>
      <w:ind w:firstLine="420"/>
    </w:pPr>
  </w:style>
  <w:style w:type="character" w:customStyle="1" w:styleId="UnresolvedMention">
    <w:name w:val="Unresolved Mention"/>
    <w:basedOn w:val="a7"/>
    <w:uiPriority w:val="99"/>
    <w:semiHidden/>
    <w:unhideWhenUsed/>
    <w:qFormat/>
    <w:rPr>
      <w:color w:val="605E5C"/>
      <w:shd w:val="clear" w:color="auto" w:fill="E1DFDD"/>
    </w:rPr>
  </w:style>
  <w:style w:type="character" w:customStyle="1" w:styleId="Char">
    <w:name w:val="批注文字 Char"/>
    <w:basedOn w:val="a7"/>
    <w:link w:val="aa"/>
    <w:qFormat/>
    <w:rPr>
      <w:rFonts w:ascii="Times New Roman" w:eastAsia="仿宋" w:hAnsi="Times New Roman" w:cs="Times New Roman"/>
      <w:sz w:val="24"/>
      <w:szCs w:val="24"/>
      <w:lang w:val="zh-CN" w:bidi="zh-CN"/>
    </w:rPr>
  </w:style>
  <w:style w:type="character" w:customStyle="1" w:styleId="Char0">
    <w:name w:val="批注主题 Char"/>
    <w:basedOn w:val="Char"/>
    <w:link w:val="ab"/>
    <w:qFormat/>
    <w:rPr>
      <w:rFonts w:ascii="Times New Roman" w:eastAsia="仿宋" w:hAnsi="Times New Roman" w:cs="Times New Roman"/>
      <w:b/>
      <w:bCs/>
      <w:sz w:val="24"/>
      <w:szCs w:val="24"/>
      <w:lang w:val="zh-CN" w:bidi="zh-CN"/>
    </w:rPr>
  </w:style>
  <w:style w:type="paragraph" w:styleId="af">
    <w:name w:val="Balloon Text"/>
    <w:basedOn w:val="a5"/>
    <w:link w:val="Char1"/>
    <w:rsid w:val="004B7B70"/>
    <w:pPr>
      <w:spacing w:line="240" w:lineRule="auto"/>
    </w:pPr>
    <w:rPr>
      <w:sz w:val="18"/>
      <w:szCs w:val="18"/>
    </w:rPr>
  </w:style>
  <w:style w:type="character" w:customStyle="1" w:styleId="Char1">
    <w:name w:val="批注框文本 Char"/>
    <w:basedOn w:val="a7"/>
    <w:link w:val="af"/>
    <w:rsid w:val="004B7B70"/>
    <w:rPr>
      <w:rFonts w:ascii="Times New Roman" w:eastAsia="仿宋" w:hAnsi="Times New Roman" w:cs="Times New Roman"/>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7" w:qFormat="1"/>
    <w:lsdException w:name="annotation text" w:qFormat="1"/>
    <w:lsdException w:name="caption" w:semiHidden="1" w:unhideWhenUsed="1" w:qFormat="1"/>
    <w:lsdException w:name="annotation reference" w:qFormat="1"/>
    <w:lsdException w:name="List 3"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next w:val="a6"/>
    <w:qFormat/>
    <w:pPr>
      <w:widowControl w:val="0"/>
      <w:autoSpaceDE w:val="0"/>
      <w:autoSpaceDN w:val="0"/>
      <w:spacing w:line="360" w:lineRule="auto"/>
      <w:ind w:firstLineChars="200" w:firstLine="1044"/>
    </w:pPr>
    <w:rPr>
      <w:rFonts w:ascii="Times New Roman" w:eastAsia="仿宋" w:hAnsi="Times New Roman" w:cs="Times New Roman"/>
      <w:sz w:val="24"/>
      <w:szCs w:val="24"/>
      <w:lang w:val="zh-CN" w:bidi="zh-CN"/>
    </w:rPr>
  </w:style>
  <w:style w:type="paragraph" w:styleId="11">
    <w:name w:val="heading 1"/>
    <w:basedOn w:val="a5"/>
    <w:next w:val="a5"/>
    <w:link w:val="1Char"/>
    <w:qFormat/>
    <w:pPr>
      <w:keepNext/>
      <w:keepLines/>
      <w:spacing w:before="240" w:after="240"/>
      <w:ind w:firstLineChars="0" w:firstLine="0"/>
      <w:outlineLvl w:val="0"/>
    </w:pPr>
    <w:rPr>
      <w:b/>
      <w:bCs/>
      <w:kern w:val="44"/>
      <w:sz w:val="36"/>
      <w:szCs w:val="44"/>
      <w:lang w:val="en-US" w:bidi="ar-SA"/>
    </w:rPr>
  </w:style>
  <w:style w:type="paragraph" w:styleId="2">
    <w:name w:val="heading 2"/>
    <w:basedOn w:val="a5"/>
    <w:next w:val="a5"/>
    <w:link w:val="2Char"/>
    <w:semiHidden/>
    <w:unhideWhenUsed/>
    <w:qFormat/>
    <w:pPr>
      <w:keepNext/>
      <w:keepLines/>
      <w:spacing w:before="120" w:after="120"/>
      <w:ind w:firstLineChars="0" w:firstLine="0"/>
      <w:outlineLvl w:val="1"/>
    </w:pPr>
    <w:rPr>
      <w:rFonts w:cstheme="majorBidi"/>
      <w:b/>
      <w:bCs/>
      <w:kern w:val="2"/>
      <w:sz w:val="30"/>
      <w:szCs w:val="32"/>
      <w:lang w:val="en-US" w:bidi="ar-SA"/>
    </w:rPr>
  </w:style>
  <w:style w:type="paragraph" w:styleId="3">
    <w:name w:val="heading 3"/>
    <w:basedOn w:val="a5"/>
    <w:next w:val="a5"/>
    <w:link w:val="3Char"/>
    <w:semiHidden/>
    <w:unhideWhenUsed/>
    <w:qFormat/>
    <w:pPr>
      <w:keepNext/>
      <w:keepLines/>
      <w:numPr>
        <w:ilvl w:val="2"/>
        <w:numId w:val="1"/>
      </w:numPr>
      <w:tabs>
        <w:tab w:val="clear" w:pos="0"/>
        <w:tab w:val="left" w:pos="420"/>
      </w:tabs>
      <w:ind w:firstLineChars="0" w:firstLine="0"/>
      <w:outlineLvl w:val="2"/>
    </w:pPr>
    <w:rPr>
      <w:b/>
      <w:kern w:val="2"/>
      <w:sz w:val="28"/>
      <w:lang w:val="en-US" w:bidi="ar-SA"/>
    </w:rPr>
  </w:style>
  <w:style w:type="paragraph" w:styleId="4">
    <w:name w:val="heading 4"/>
    <w:basedOn w:val="a5"/>
    <w:next w:val="a5"/>
    <w:link w:val="4Char"/>
    <w:semiHidden/>
    <w:unhideWhenUsed/>
    <w:qFormat/>
    <w:pPr>
      <w:keepNext/>
      <w:widowControl/>
      <w:numPr>
        <w:ilvl w:val="3"/>
        <w:numId w:val="1"/>
      </w:numPr>
      <w:tabs>
        <w:tab w:val="clear" w:pos="0"/>
        <w:tab w:val="left" w:pos="420"/>
      </w:tabs>
      <w:adjustRightInd w:val="0"/>
      <w:snapToGrid w:val="0"/>
      <w:ind w:firstLineChars="0" w:firstLine="0"/>
      <w:outlineLvl w:val="3"/>
    </w:pPr>
    <w:rPr>
      <w:rFonts w:cs="宋体"/>
      <w:b/>
      <w:szCs w:val="20"/>
    </w:rPr>
  </w:style>
  <w:style w:type="paragraph" w:styleId="50">
    <w:name w:val="heading 5"/>
    <w:basedOn w:val="a5"/>
    <w:next w:val="a5"/>
    <w:semiHidden/>
    <w:unhideWhenUsed/>
    <w:qFormat/>
    <w:pPr>
      <w:keepNext/>
      <w:keepLines/>
      <w:numPr>
        <w:ilvl w:val="4"/>
        <w:numId w:val="2"/>
      </w:numPr>
      <w:spacing w:before="280" w:after="290" w:line="372" w:lineRule="auto"/>
      <w:ind w:firstLineChars="0" w:firstLine="0"/>
      <w:outlineLvl w:val="4"/>
    </w:pPr>
    <w:rPr>
      <w:b/>
      <w:sz w:val="28"/>
    </w:rPr>
  </w:style>
  <w:style w:type="paragraph" w:styleId="7">
    <w:name w:val="heading 7"/>
    <w:basedOn w:val="a5"/>
    <w:next w:val="a5"/>
    <w:semiHidden/>
    <w:unhideWhenUsed/>
    <w:qFormat/>
    <w:pPr>
      <w:keepNext/>
      <w:keepLines/>
      <w:numPr>
        <w:ilvl w:val="6"/>
        <w:numId w:val="3"/>
      </w:numPr>
      <w:spacing w:before="240" w:after="64" w:line="317" w:lineRule="auto"/>
      <w:ind w:firstLineChars="0" w:firstLine="0"/>
      <w:outlineLvl w:val="6"/>
    </w:pPr>
    <w:rPr>
      <w:b/>
    </w:rPr>
  </w:style>
  <w:style w:type="paragraph" w:styleId="8">
    <w:name w:val="heading 8"/>
    <w:basedOn w:val="a5"/>
    <w:next w:val="a5"/>
    <w:semiHidden/>
    <w:unhideWhenUsed/>
    <w:qFormat/>
    <w:pPr>
      <w:keepNext/>
      <w:keepLines/>
      <w:numPr>
        <w:ilvl w:val="7"/>
        <w:numId w:val="3"/>
      </w:numPr>
      <w:spacing w:before="240" w:after="64" w:line="317" w:lineRule="auto"/>
      <w:ind w:firstLineChars="0" w:firstLine="0"/>
      <w:outlineLvl w:val="7"/>
    </w:pPr>
    <w:rPr>
      <w:rFonts w:ascii="Arial" w:eastAsia="黑体" w:hAnsi="Arial"/>
    </w:rPr>
  </w:style>
  <w:style w:type="paragraph" w:styleId="9">
    <w:name w:val="heading 9"/>
    <w:basedOn w:val="a5"/>
    <w:next w:val="a5"/>
    <w:semiHidden/>
    <w:unhideWhenUsed/>
    <w:qFormat/>
    <w:pPr>
      <w:keepNext/>
      <w:keepLines/>
      <w:numPr>
        <w:ilvl w:val="8"/>
        <w:numId w:val="3"/>
      </w:numPr>
      <w:spacing w:before="240" w:after="64" w:line="317" w:lineRule="auto"/>
      <w:ind w:firstLineChars="0" w:firstLine="0"/>
      <w:outlineLvl w:val="8"/>
    </w:pPr>
    <w:rPr>
      <w:rFonts w:ascii="Arial" w:eastAsia="黑体" w:hAnsi="Arial"/>
      <w:sz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Body Text"/>
    <w:basedOn w:val="a5"/>
    <w:next w:val="a5"/>
    <w:qFormat/>
    <w:pPr>
      <w:spacing w:after="120"/>
    </w:pPr>
  </w:style>
  <w:style w:type="paragraph" w:styleId="30">
    <w:name w:val="List 3"/>
    <w:basedOn w:val="a5"/>
    <w:link w:val="3Char0"/>
    <w:qFormat/>
    <w:pPr>
      <w:numPr>
        <w:ilvl w:val="4"/>
        <w:numId w:val="1"/>
      </w:numPr>
      <w:tabs>
        <w:tab w:val="left" w:pos="0"/>
      </w:tabs>
      <w:spacing w:line="240" w:lineRule="auto"/>
      <w:ind w:firstLineChars="0" w:firstLine="0"/>
      <w:jc w:val="center"/>
    </w:pPr>
    <w:rPr>
      <w:b/>
      <w:kern w:val="2"/>
      <w:sz w:val="21"/>
      <w:lang w:val="en-US" w:bidi="ar-SA"/>
    </w:rPr>
  </w:style>
  <w:style w:type="paragraph" w:styleId="70">
    <w:name w:val="toc 7"/>
    <w:basedOn w:val="a5"/>
    <w:next w:val="a5"/>
    <w:link w:val="7Char"/>
    <w:qFormat/>
    <w:pPr>
      <w:numPr>
        <w:ilvl w:val="5"/>
        <w:numId w:val="1"/>
      </w:numPr>
      <w:spacing w:line="240" w:lineRule="auto"/>
      <w:ind w:firstLineChars="0" w:firstLine="0"/>
      <w:jc w:val="center"/>
    </w:pPr>
    <w:rPr>
      <w:b/>
      <w:kern w:val="2"/>
      <w:sz w:val="21"/>
      <w:lang w:val="en-US" w:bidi="ar-SA"/>
    </w:rPr>
  </w:style>
  <w:style w:type="paragraph" w:styleId="aa">
    <w:name w:val="annotation text"/>
    <w:basedOn w:val="a5"/>
    <w:link w:val="Char"/>
    <w:qFormat/>
  </w:style>
  <w:style w:type="paragraph" w:styleId="31">
    <w:name w:val="toc 3"/>
    <w:basedOn w:val="a5"/>
    <w:next w:val="a5"/>
    <w:qFormat/>
    <w:pPr>
      <w:spacing w:before="63"/>
      <w:ind w:left="508" w:hanging="284"/>
    </w:pPr>
    <w:rPr>
      <w:rFonts w:cs="微软雅黑"/>
      <w:bCs/>
    </w:rPr>
  </w:style>
  <w:style w:type="paragraph" w:styleId="12">
    <w:name w:val="toc 1"/>
    <w:basedOn w:val="a5"/>
    <w:next w:val="a5"/>
    <w:qFormat/>
    <w:pPr>
      <w:spacing w:before="61"/>
      <w:ind w:left="508" w:right="340" w:hanging="509"/>
      <w:jc w:val="right"/>
    </w:pPr>
    <w:rPr>
      <w:rFonts w:cs="微软雅黑"/>
      <w:b/>
      <w:bCs/>
    </w:rPr>
  </w:style>
  <w:style w:type="paragraph" w:styleId="5">
    <w:name w:val="List Number 5"/>
    <w:basedOn w:val="a5"/>
    <w:qFormat/>
    <w:pPr>
      <w:numPr>
        <w:numId w:val="4"/>
      </w:numPr>
    </w:pPr>
  </w:style>
  <w:style w:type="paragraph" w:styleId="20">
    <w:name w:val="toc 2"/>
    <w:basedOn w:val="a5"/>
    <w:next w:val="a5"/>
    <w:link w:val="2Char0"/>
    <w:qFormat/>
    <w:pPr>
      <w:spacing w:before="120"/>
      <w:ind w:left="928" w:right="343" w:hanging="929"/>
      <w:jc w:val="right"/>
    </w:pPr>
    <w:rPr>
      <w:rFonts w:cs="宋体"/>
      <w:szCs w:val="21"/>
    </w:rPr>
  </w:style>
  <w:style w:type="paragraph" w:styleId="ab">
    <w:name w:val="annotation subject"/>
    <w:basedOn w:val="aa"/>
    <w:next w:val="aa"/>
    <w:link w:val="Char0"/>
    <w:qFormat/>
    <w:rPr>
      <w:b/>
      <w:bCs/>
    </w:rPr>
  </w:style>
  <w:style w:type="character" w:styleId="ac">
    <w:name w:val="Hyperlink"/>
    <w:basedOn w:val="a7"/>
    <w:qFormat/>
    <w:rPr>
      <w:color w:val="0000FF"/>
      <w:u w:val="single"/>
    </w:rPr>
  </w:style>
  <w:style w:type="character" w:styleId="ad">
    <w:name w:val="annotation reference"/>
    <w:basedOn w:val="a7"/>
    <w:qFormat/>
    <w:rPr>
      <w:sz w:val="21"/>
      <w:szCs w:val="21"/>
    </w:rPr>
  </w:style>
  <w:style w:type="character" w:customStyle="1" w:styleId="3Char">
    <w:name w:val="标题 3 Char"/>
    <w:link w:val="3"/>
    <w:qFormat/>
    <w:rPr>
      <w:rFonts w:ascii="Times New Roman" w:eastAsia="仿宋" w:hAnsi="Times New Roman" w:cs="Times New Roman"/>
      <w:b/>
      <w:kern w:val="2"/>
      <w:sz w:val="28"/>
      <w:lang w:val="en-US" w:bidi="ar-SA"/>
    </w:rPr>
  </w:style>
  <w:style w:type="paragraph" w:customStyle="1" w:styleId="10">
    <w:name w:val="表1"/>
    <w:basedOn w:val="a5"/>
    <w:link w:val="1Char0"/>
    <w:qFormat/>
    <w:pPr>
      <w:numPr>
        <w:ilvl w:val="4"/>
        <w:numId w:val="3"/>
      </w:numPr>
      <w:tabs>
        <w:tab w:val="clear" w:pos="0"/>
        <w:tab w:val="left" w:pos="911"/>
      </w:tabs>
      <w:snapToGrid w:val="0"/>
      <w:spacing w:line="240" w:lineRule="auto"/>
      <w:jc w:val="center"/>
    </w:pPr>
    <w:rPr>
      <w:rFonts w:cs="宋体"/>
      <w:b/>
      <w:sz w:val="21"/>
      <w:szCs w:val="21"/>
    </w:rPr>
  </w:style>
  <w:style w:type="paragraph" w:customStyle="1" w:styleId="a0">
    <w:name w:val="图一"/>
    <w:basedOn w:val="a5"/>
    <w:qFormat/>
    <w:pPr>
      <w:numPr>
        <w:ilvl w:val="5"/>
        <w:numId w:val="3"/>
      </w:numPr>
      <w:spacing w:line="240" w:lineRule="auto"/>
      <w:jc w:val="center"/>
    </w:pPr>
    <w:rPr>
      <w:rFonts w:cs="宋体"/>
      <w:b/>
      <w:sz w:val="21"/>
      <w:szCs w:val="22"/>
    </w:rPr>
  </w:style>
  <w:style w:type="character" w:customStyle="1" w:styleId="1Char0">
    <w:name w:val="表1 Char"/>
    <w:link w:val="10"/>
    <w:qFormat/>
    <w:rPr>
      <w:rFonts w:ascii="Times New Roman" w:hAnsi="Times New Roman" w:cs="宋体" w:hint="default"/>
      <w:b/>
      <w:sz w:val="21"/>
      <w:szCs w:val="21"/>
      <w:lang w:val="zh-CN" w:bidi="zh-CN"/>
    </w:rPr>
  </w:style>
  <w:style w:type="character" w:customStyle="1" w:styleId="2Char0">
    <w:name w:val="目录 2 Char"/>
    <w:link w:val="20"/>
    <w:uiPriority w:val="1"/>
    <w:qFormat/>
    <w:rPr>
      <w:rFonts w:ascii="Times New Roman" w:eastAsia="仿宋" w:hAnsi="Times New Roman" w:cs="宋体"/>
      <w:sz w:val="24"/>
      <w:szCs w:val="21"/>
      <w:lang w:val="zh-CN" w:eastAsia="zh-CN" w:bidi="zh-CN"/>
    </w:rPr>
  </w:style>
  <w:style w:type="paragraph" w:customStyle="1" w:styleId="1">
    <w:name w:val="样式1"/>
    <w:basedOn w:val="a5"/>
    <w:qFormat/>
    <w:pPr>
      <w:widowControl/>
      <w:numPr>
        <w:numId w:val="5"/>
      </w:numPr>
      <w:ind w:firstLine="420"/>
      <w:jc w:val="center"/>
    </w:pPr>
    <w:rPr>
      <w:rFonts w:hint="eastAsia"/>
      <w:bCs/>
      <w:kern w:val="2"/>
      <w:sz w:val="21"/>
      <w:szCs w:val="21"/>
      <w:lang w:val="en-US" w:bidi="ar-SA"/>
    </w:rPr>
  </w:style>
  <w:style w:type="paragraph" w:customStyle="1" w:styleId="a2">
    <w:name w:val="第一章"/>
    <w:basedOn w:val="a5"/>
    <w:qFormat/>
    <w:pPr>
      <w:widowControl/>
      <w:numPr>
        <w:numId w:val="6"/>
      </w:numPr>
      <w:spacing w:line="240" w:lineRule="auto"/>
      <w:ind w:left="0" w:firstLineChars="0" w:firstLine="0"/>
      <w:jc w:val="center"/>
    </w:pPr>
    <w:rPr>
      <w:b/>
      <w:bCs/>
      <w:kern w:val="2"/>
      <w:sz w:val="21"/>
      <w:szCs w:val="21"/>
      <w:lang w:val="en-US" w:bidi="ar-SA"/>
    </w:rPr>
  </w:style>
  <w:style w:type="paragraph" w:customStyle="1" w:styleId="a3">
    <w:name w:val="第二章"/>
    <w:basedOn w:val="a5"/>
    <w:qFormat/>
    <w:pPr>
      <w:numPr>
        <w:numId w:val="7"/>
      </w:numPr>
      <w:kinsoku w:val="0"/>
      <w:overflowPunct w:val="0"/>
      <w:adjustRightInd w:val="0"/>
      <w:snapToGrid w:val="0"/>
      <w:spacing w:line="240" w:lineRule="auto"/>
      <w:ind w:left="0" w:firstLineChars="0" w:firstLine="0"/>
      <w:jc w:val="center"/>
    </w:pPr>
    <w:rPr>
      <w:b/>
      <w:kern w:val="2"/>
      <w:sz w:val="21"/>
      <w:lang w:val="en-US" w:bidi="ar-SA"/>
    </w:rPr>
  </w:style>
  <w:style w:type="paragraph" w:customStyle="1" w:styleId="a1">
    <w:name w:val="第二章图"/>
    <w:basedOn w:val="a5"/>
    <w:next w:val="a5"/>
    <w:qFormat/>
    <w:pPr>
      <w:numPr>
        <w:numId w:val="8"/>
      </w:numPr>
      <w:spacing w:line="240" w:lineRule="auto"/>
      <w:ind w:firstLineChars="0" w:firstLine="0"/>
      <w:jc w:val="center"/>
      <w:outlineLvl w:val="3"/>
    </w:pPr>
    <w:rPr>
      <w:b/>
      <w:kern w:val="2"/>
      <w:sz w:val="21"/>
      <w:lang w:val="en-US" w:bidi="ar-SA"/>
    </w:rPr>
  </w:style>
  <w:style w:type="paragraph" w:customStyle="1" w:styleId="a">
    <w:name w:val="第三章"/>
    <w:basedOn w:val="a5"/>
    <w:qFormat/>
    <w:pPr>
      <w:numPr>
        <w:numId w:val="9"/>
      </w:numPr>
      <w:jc w:val="center"/>
    </w:pPr>
    <w:rPr>
      <w:rFonts w:eastAsia="宋体"/>
      <w:b/>
      <w:kern w:val="2"/>
      <w:sz w:val="21"/>
      <w:lang w:val="en-US" w:bidi="ar-SA"/>
    </w:rPr>
  </w:style>
  <w:style w:type="paragraph" w:customStyle="1" w:styleId="a4">
    <w:name w:val="第四章"/>
    <w:basedOn w:val="a5"/>
    <w:qFormat/>
    <w:pPr>
      <w:widowControl/>
      <w:numPr>
        <w:numId w:val="10"/>
      </w:numPr>
      <w:spacing w:line="240" w:lineRule="auto"/>
      <w:ind w:left="0" w:firstLineChars="0" w:firstLine="0"/>
      <w:jc w:val="center"/>
    </w:pPr>
    <w:rPr>
      <w:b/>
      <w:snapToGrid w:val="0"/>
      <w:kern w:val="2"/>
      <w:sz w:val="21"/>
      <w:lang w:val="en-US" w:bidi="ar-SA"/>
    </w:rPr>
  </w:style>
  <w:style w:type="character" w:customStyle="1" w:styleId="1Char">
    <w:name w:val="标题 1 Char"/>
    <w:link w:val="11"/>
    <w:qFormat/>
    <w:rPr>
      <w:rFonts w:ascii="Times New Roman" w:eastAsia="仿宋" w:hAnsi="Times New Roman" w:cs="Times New Roman"/>
      <w:b/>
      <w:kern w:val="44"/>
      <w:sz w:val="32"/>
      <w:szCs w:val="20"/>
      <w:lang w:val="en-US" w:bidi="ar-SA"/>
    </w:rPr>
  </w:style>
  <w:style w:type="character" w:customStyle="1" w:styleId="3Char0">
    <w:name w:val="列表 3 Char"/>
    <w:link w:val="30"/>
    <w:qFormat/>
    <w:rPr>
      <w:rFonts w:ascii="Times New Roman" w:eastAsia="仿宋" w:hAnsi="Times New Roman"/>
      <w:b/>
      <w:kern w:val="2"/>
      <w:sz w:val="21"/>
      <w:lang w:val="en-US" w:bidi="ar-SA"/>
    </w:rPr>
  </w:style>
  <w:style w:type="character" w:customStyle="1" w:styleId="4Char">
    <w:name w:val="标题 4 Char"/>
    <w:link w:val="4"/>
    <w:qFormat/>
    <w:rPr>
      <w:rFonts w:ascii="Times New Roman" w:eastAsia="仿宋" w:hAnsi="Times New Roman" w:cs="宋体"/>
      <w:b/>
      <w:szCs w:val="20"/>
    </w:rPr>
  </w:style>
  <w:style w:type="character" w:customStyle="1" w:styleId="7Char">
    <w:name w:val="目录 7 Char"/>
    <w:link w:val="70"/>
    <w:qFormat/>
    <w:rPr>
      <w:rFonts w:ascii="Times New Roman" w:eastAsia="仿宋" w:hAnsi="Times New Roman"/>
      <w:b/>
      <w:kern w:val="2"/>
      <w:sz w:val="21"/>
      <w:lang w:val="en-US" w:bidi="ar-SA"/>
    </w:rPr>
  </w:style>
  <w:style w:type="character" w:customStyle="1" w:styleId="2Char">
    <w:name w:val="标题 2 Char"/>
    <w:basedOn w:val="a7"/>
    <w:link w:val="2"/>
    <w:uiPriority w:val="1"/>
    <w:qFormat/>
    <w:rPr>
      <w:rFonts w:ascii="Times New Roman" w:eastAsia="仿宋" w:hAnsi="Times New Roman" w:cstheme="majorBidi"/>
      <w:b/>
      <w:bCs/>
      <w:kern w:val="2"/>
      <w:sz w:val="30"/>
      <w:szCs w:val="32"/>
      <w:lang w:val="en-US" w:bidi="ar-SA"/>
    </w:rPr>
  </w:style>
  <w:style w:type="paragraph" w:customStyle="1" w:styleId="13">
    <w:name w:val="1  正文"/>
    <w:basedOn w:val="a5"/>
    <w:qFormat/>
    <w:pPr>
      <w:ind w:firstLine="480"/>
    </w:pPr>
    <w:rPr>
      <w:rFonts w:eastAsia="宋体"/>
    </w:rPr>
  </w:style>
  <w:style w:type="paragraph" w:styleId="ae">
    <w:name w:val="List Paragraph"/>
    <w:basedOn w:val="a5"/>
    <w:uiPriority w:val="99"/>
    <w:unhideWhenUsed/>
    <w:qFormat/>
    <w:pPr>
      <w:ind w:firstLine="420"/>
    </w:pPr>
  </w:style>
  <w:style w:type="character" w:customStyle="1" w:styleId="UnresolvedMention">
    <w:name w:val="Unresolved Mention"/>
    <w:basedOn w:val="a7"/>
    <w:uiPriority w:val="99"/>
    <w:semiHidden/>
    <w:unhideWhenUsed/>
    <w:qFormat/>
    <w:rPr>
      <w:color w:val="605E5C"/>
      <w:shd w:val="clear" w:color="auto" w:fill="E1DFDD"/>
    </w:rPr>
  </w:style>
  <w:style w:type="character" w:customStyle="1" w:styleId="Char">
    <w:name w:val="批注文字 Char"/>
    <w:basedOn w:val="a7"/>
    <w:link w:val="aa"/>
    <w:qFormat/>
    <w:rPr>
      <w:rFonts w:ascii="Times New Roman" w:eastAsia="仿宋" w:hAnsi="Times New Roman" w:cs="Times New Roman"/>
      <w:sz w:val="24"/>
      <w:szCs w:val="24"/>
      <w:lang w:val="zh-CN" w:bidi="zh-CN"/>
    </w:rPr>
  </w:style>
  <w:style w:type="character" w:customStyle="1" w:styleId="Char0">
    <w:name w:val="批注主题 Char"/>
    <w:basedOn w:val="Char"/>
    <w:link w:val="ab"/>
    <w:qFormat/>
    <w:rPr>
      <w:rFonts w:ascii="Times New Roman" w:eastAsia="仿宋" w:hAnsi="Times New Roman" w:cs="Times New Roman"/>
      <w:b/>
      <w:bCs/>
      <w:sz w:val="24"/>
      <w:szCs w:val="24"/>
      <w:lang w:val="zh-CN" w:bidi="zh-CN"/>
    </w:rPr>
  </w:style>
  <w:style w:type="paragraph" w:styleId="af">
    <w:name w:val="Balloon Text"/>
    <w:basedOn w:val="a5"/>
    <w:link w:val="Char1"/>
    <w:rsid w:val="004B7B70"/>
    <w:pPr>
      <w:spacing w:line="240" w:lineRule="auto"/>
    </w:pPr>
    <w:rPr>
      <w:sz w:val="18"/>
      <w:szCs w:val="18"/>
    </w:rPr>
  </w:style>
  <w:style w:type="character" w:customStyle="1" w:styleId="Char1">
    <w:name w:val="批注框文本 Char"/>
    <w:basedOn w:val="a7"/>
    <w:link w:val="af"/>
    <w:rsid w:val="004B7B70"/>
    <w:rPr>
      <w:rFonts w:ascii="Times New Roman" w:eastAsia="仿宋"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86410656@qq.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BLESSING</dc:creator>
  <cp:lastModifiedBy>admin</cp:lastModifiedBy>
  <cp:revision>16</cp:revision>
  <dcterms:created xsi:type="dcterms:W3CDTF">2023-06-29T06:50:00Z</dcterms:created>
  <dcterms:modified xsi:type="dcterms:W3CDTF">2025-06-05T02:35:00Z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3C9690E5941B4781B620F4F1530EAF6B_11</vt:lpwstr>
  </property>
  <property fmtid="{D5CDD505-2E9C-101B-9397-08002B2CF9AE}" pid="4" name="KSOTemplateDocerSaveRecord">
    <vt:lpwstr>eyJoZGlkIjoiNzRlNGNhMWYxZGU0ZWRjYzliYmNhNTczNzQyNWQzYTMiLCJ1c2VySWQiOiI3MTQ5OTg2ODUifQ==</vt:lpwstr>
  </property>
</Properties>
</file>